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138D" w14:textId="77777777" w:rsidR="002576E7" w:rsidRPr="00AB5FE2" w:rsidRDefault="00473EA6" w:rsidP="00BD4AEA">
      <w:pPr>
        <w:spacing w:before="360"/>
        <w:jc w:val="center"/>
        <w:rPr>
          <w:b/>
          <w:color w:val="1F497D" w:themeColor="text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AEA"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57216" behindDoc="0" locked="0" layoutInCell="1" allowOverlap="1" wp14:anchorId="149B6FEF" wp14:editId="2A21D73A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1932305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295" y="21384"/>
                <wp:lineTo x="21295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g-a.akamaihd.net/hphotos-ak-xaf1/v/t1.0-9/10947175_645315335576808_4135443739670608143_n.jpg?oh=be08000f7cb24a2245a3b1f7496c24bf&amp;oe=5580B5F7&amp;__gda__=1434857542_60ba3e27c2218058386e2674ea97310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71B7">
        <w:rPr>
          <w:b/>
          <w:color w:val="1F497D" w:themeColor="text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980C17">
        <w:rPr>
          <w:b/>
          <w:color w:val="1F497D" w:themeColor="text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XAMPLE</w:t>
      </w:r>
      <w:r w:rsidR="002576E7" w:rsidRPr="00AB5FE2">
        <w:rPr>
          <w:b/>
          <w:color w:val="1F497D" w:themeColor="text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STATE SCHOOL</w:t>
      </w:r>
      <w:r w:rsidR="00BD4AEA" w:rsidRPr="00AB5FE2">
        <w:rPr>
          <w:b/>
          <w:color w:val="1F497D" w:themeColor="text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576E7" w:rsidRPr="00AB5FE2">
        <w:rPr>
          <w:b/>
          <w:color w:val="1F497D" w:themeColor="text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PARENTS &amp; CITIZENS</w:t>
      </w:r>
      <w:r w:rsidR="00980C17">
        <w:rPr>
          <w:b/>
          <w:color w:val="1F497D" w:themeColor="text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="002576E7" w:rsidRPr="00AB5FE2">
        <w:rPr>
          <w:b/>
          <w:color w:val="1F497D" w:themeColor="text2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ASSOCIATION</w:t>
      </w:r>
    </w:p>
    <w:p w14:paraId="7598CD4E" w14:textId="77777777" w:rsidR="00473EA6" w:rsidRDefault="00473EA6" w:rsidP="00473EA6"/>
    <w:p w14:paraId="02091550" w14:textId="77777777" w:rsidR="00055DBA" w:rsidRPr="0048669B" w:rsidRDefault="00DB4AA1" w:rsidP="00473EA6">
      <w:pPr>
        <w:shd w:val="clear" w:color="auto" w:fill="1F497D" w:themeFill="text2"/>
        <w:spacing w:after="120"/>
        <w:jc w:val="center"/>
        <w:rPr>
          <w:rFonts w:asciiTheme="majorHAnsi" w:hAnsiTheme="majorHAnsi"/>
          <w:b/>
          <w:color w:val="FFFFFF" w:themeColor="background1"/>
          <w:sz w:val="44"/>
          <w:szCs w:val="44"/>
        </w:rPr>
      </w:pPr>
      <w:r>
        <w:rPr>
          <w:rFonts w:asciiTheme="majorHAnsi" w:hAnsiTheme="majorHAnsi"/>
          <w:b/>
          <w:color w:val="FFFFFF" w:themeColor="background1"/>
          <w:sz w:val="96"/>
          <w:szCs w:val="96"/>
        </w:rPr>
        <w:t>Strategic</w:t>
      </w:r>
      <w:r w:rsidR="0066596E" w:rsidRPr="0048669B">
        <w:rPr>
          <w:rFonts w:asciiTheme="majorHAnsi" w:hAnsiTheme="majorHAnsi"/>
          <w:b/>
          <w:color w:val="FFFFFF" w:themeColor="background1"/>
          <w:sz w:val="96"/>
          <w:szCs w:val="96"/>
        </w:rPr>
        <w:t xml:space="preserve"> Plan</w:t>
      </w:r>
      <w:r w:rsidR="0066596E" w:rsidRPr="0048669B">
        <w:rPr>
          <w:rFonts w:asciiTheme="majorHAnsi" w:hAnsiTheme="majorHAnsi"/>
          <w:b/>
          <w:color w:val="FFFFFF" w:themeColor="background1"/>
          <w:sz w:val="44"/>
          <w:szCs w:val="44"/>
        </w:rPr>
        <w:t xml:space="preserve"> </w:t>
      </w:r>
    </w:p>
    <w:p w14:paraId="318347CC" w14:textId="3E0D9AF2" w:rsidR="00BD4AEA" w:rsidRDefault="003A71B7" w:rsidP="00BD4AEA">
      <w:pPr>
        <w:spacing w:after="36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58240" behindDoc="1" locked="0" layoutInCell="1" allowOverlap="1" wp14:anchorId="6F4A96C5" wp14:editId="1B87077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6096000" cy="2586355"/>
            <wp:effectExtent l="190500" t="190500" r="190500" b="194945"/>
            <wp:wrapTight wrapText="bothSides">
              <wp:wrapPolygon edited="0">
                <wp:start x="135" y="-1591"/>
                <wp:lineTo x="-675" y="-1273"/>
                <wp:lineTo x="-608" y="21796"/>
                <wp:lineTo x="68" y="22751"/>
                <wp:lineTo x="135" y="23069"/>
                <wp:lineTo x="21398" y="23069"/>
                <wp:lineTo x="21465" y="22751"/>
                <wp:lineTo x="22140" y="21796"/>
                <wp:lineTo x="22208" y="1273"/>
                <wp:lineTo x="21465" y="-1114"/>
                <wp:lineTo x="21398" y="-1591"/>
                <wp:lineTo x="135" y="-1591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07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586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5DBA" w:rsidRPr="00055DBA">
        <w:rPr>
          <w:b/>
          <w:sz w:val="56"/>
          <w:szCs w:val="56"/>
        </w:rPr>
        <w:t>20</w:t>
      </w:r>
      <w:r w:rsidR="006D3E95">
        <w:rPr>
          <w:b/>
          <w:sz w:val="56"/>
          <w:szCs w:val="56"/>
        </w:rPr>
        <w:t>xx</w:t>
      </w:r>
      <w:r w:rsidR="00DB4AA1">
        <w:rPr>
          <w:b/>
          <w:sz w:val="56"/>
          <w:szCs w:val="56"/>
        </w:rPr>
        <w:t>-</w:t>
      </w:r>
      <w:r w:rsidR="006D3E95">
        <w:rPr>
          <w:b/>
          <w:sz w:val="56"/>
          <w:szCs w:val="56"/>
        </w:rPr>
        <w:t>xx</w:t>
      </w:r>
    </w:p>
    <w:p w14:paraId="14663D9F" w14:textId="77777777" w:rsidR="003A71B7" w:rsidRDefault="003A71B7" w:rsidP="00BD4AEA">
      <w:pPr>
        <w:spacing w:after="360"/>
        <w:jc w:val="center"/>
        <w:rPr>
          <w:b/>
          <w:sz w:val="56"/>
          <w:szCs w:val="56"/>
        </w:rPr>
      </w:pPr>
    </w:p>
    <w:p w14:paraId="3156C572" w14:textId="77777777" w:rsidR="003A71B7" w:rsidRDefault="003A71B7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14:paraId="68E1613B" w14:textId="77777777" w:rsidR="00DE4617" w:rsidRDefault="003A71B7" w:rsidP="00BD4AEA">
      <w:pPr>
        <w:pStyle w:val="Heading1"/>
      </w:pPr>
      <w:r>
        <w:lastRenderedPageBreak/>
        <w:t>Example</w:t>
      </w:r>
      <w:r w:rsidR="00BD1D57">
        <w:t xml:space="preserve"> State School Parents and Citizens</w:t>
      </w:r>
      <w:r w:rsidR="00980C17">
        <w:t>’</w:t>
      </w:r>
      <w:r w:rsidR="00BD1D57">
        <w:t xml:space="preserve"> </w:t>
      </w:r>
      <w:r w:rsidR="00BD1D57" w:rsidRPr="00BD1D57">
        <w:t>Association</w:t>
      </w:r>
    </w:p>
    <w:p w14:paraId="295C04D4" w14:textId="77777777" w:rsidR="009827E9" w:rsidRDefault="00AC3DAE" w:rsidP="00AC3DAE">
      <w:pPr>
        <w:rPr>
          <w:rStyle w:val="Emphasis"/>
        </w:rPr>
      </w:pPr>
      <w:r w:rsidRPr="00AC3DAE">
        <w:rPr>
          <w:rStyle w:val="Emphasis"/>
        </w:rPr>
        <w:t xml:space="preserve">The </w:t>
      </w:r>
      <w:r w:rsidR="003A71B7" w:rsidRPr="003A71B7">
        <w:rPr>
          <w:rStyle w:val="Emphasis"/>
          <w:i w:val="0"/>
          <w:color w:val="595959" w:themeColor="text1" w:themeTint="A6"/>
        </w:rPr>
        <w:t xml:space="preserve">Example </w:t>
      </w:r>
      <w:r w:rsidRPr="00AC3DAE">
        <w:rPr>
          <w:rStyle w:val="Emphasis"/>
        </w:rPr>
        <w:t>State School Parents and Citizens</w:t>
      </w:r>
      <w:r w:rsidR="00980C17">
        <w:rPr>
          <w:rStyle w:val="Emphasis"/>
        </w:rPr>
        <w:t>’</w:t>
      </w:r>
      <w:r w:rsidRPr="00AC3DAE">
        <w:rPr>
          <w:rStyle w:val="Emphasis"/>
        </w:rPr>
        <w:t xml:space="preserve"> Association</w:t>
      </w:r>
      <w:r w:rsidR="001A5E0E">
        <w:rPr>
          <w:rStyle w:val="Emphasis"/>
        </w:rPr>
        <w:t xml:space="preserve"> strives to:</w:t>
      </w:r>
    </w:p>
    <w:p w14:paraId="4A31FE2D" w14:textId="77777777" w:rsidR="00935B68" w:rsidRDefault="00935B68" w:rsidP="00565E71">
      <w:pPr>
        <w:pStyle w:val="ListParagraph"/>
        <w:numPr>
          <w:ilvl w:val="0"/>
          <w:numId w:val="33"/>
        </w:numPr>
        <w:rPr>
          <w:rStyle w:val="Emphasis"/>
        </w:rPr>
      </w:pPr>
      <w:r>
        <w:rPr>
          <w:rStyle w:val="Emphasis"/>
        </w:rPr>
        <w:t>Fulfil its vision “t</w:t>
      </w:r>
      <w:r w:rsidRPr="0086110E">
        <w:t xml:space="preserve">o enhance </w:t>
      </w:r>
      <w:sdt>
        <w:sdtPr>
          <w:id w:val="-1897967806"/>
          <w:placeholder>
            <w:docPart w:val="8A51238C1B7E447592CFFCEEF192214F"/>
          </w:placeholder>
        </w:sdtPr>
        <w:sdtEndPr/>
        <w:sdtContent>
          <w:r>
            <w:t>Example</w:t>
          </w:r>
        </w:sdtContent>
      </w:sdt>
      <w:r w:rsidRPr="0086110E">
        <w:t xml:space="preserve"> State School student</w:t>
      </w:r>
      <w:r>
        <w:t xml:space="preserve"> experiences</w:t>
      </w:r>
      <w:r w:rsidRPr="0086110E">
        <w:t xml:space="preserve"> by working with the school community to provide </w:t>
      </w:r>
      <w:r>
        <w:t>every student with every chance possible”,</w:t>
      </w:r>
    </w:p>
    <w:p w14:paraId="7AF0D0EC" w14:textId="77777777" w:rsidR="00935B68" w:rsidRDefault="00FA2D72" w:rsidP="00565E71">
      <w:pPr>
        <w:pStyle w:val="ListParagraph"/>
        <w:numPr>
          <w:ilvl w:val="0"/>
          <w:numId w:val="33"/>
        </w:numPr>
        <w:rPr>
          <w:rStyle w:val="Emphasis"/>
        </w:rPr>
      </w:pPr>
      <w:r>
        <w:rPr>
          <w:rStyle w:val="Emphasis"/>
        </w:rPr>
        <w:t>support the</w:t>
      </w:r>
      <w:r w:rsidR="001A5E0E">
        <w:rPr>
          <w:rStyle w:val="Emphasis"/>
        </w:rPr>
        <w:t xml:space="preserve"> </w:t>
      </w:r>
      <w:r w:rsidR="003A71B7" w:rsidRPr="003A71B7">
        <w:rPr>
          <w:rStyle w:val="Emphasis"/>
          <w:i w:val="0"/>
          <w:color w:val="595959" w:themeColor="text1" w:themeTint="A6"/>
        </w:rPr>
        <w:t>Example</w:t>
      </w:r>
      <w:r w:rsidR="003A71B7">
        <w:rPr>
          <w:rStyle w:val="Emphasis"/>
        </w:rPr>
        <w:t xml:space="preserve"> </w:t>
      </w:r>
      <w:r w:rsidR="001A5E0E">
        <w:rPr>
          <w:rStyle w:val="Emphasis"/>
        </w:rPr>
        <w:t>State</w:t>
      </w:r>
      <w:r>
        <w:rPr>
          <w:rStyle w:val="Emphasis"/>
        </w:rPr>
        <w:t xml:space="preserve"> School</w:t>
      </w:r>
      <w:r w:rsidR="00AC3DAE" w:rsidRPr="00AC3DAE">
        <w:rPr>
          <w:rStyle w:val="Emphasis"/>
        </w:rPr>
        <w:t xml:space="preserve"> to </w:t>
      </w:r>
      <w:r w:rsidR="009827E9">
        <w:rPr>
          <w:rStyle w:val="Emphasis"/>
        </w:rPr>
        <w:t xml:space="preserve">deliver </w:t>
      </w:r>
      <w:r w:rsidR="001A5E0E">
        <w:rPr>
          <w:rStyle w:val="Emphasis"/>
        </w:rPr>
        <w:t>its</w:t>
      </w:r>
      <w:r w:rsidR="001A5E0E" w:rsidRPr="001A5E0E">
        <w:rPr>
          <w:rStyle w:val="Emphasis"/>
        </w:rPr>
        <w:t xml:space="preserve"> vision</w:t>
      </w:r>
      <w:r w:rsidR="00935B68">
        <w:rPr>
          <w:rStyle w:val="Emphasis"/>
        </w:rPr>
        <w:t xml:space="preserve"> “to create a community that takes pride in themselves showing respect and displaying responsibility and resilience”; and</w:t>
      </w:r>
    </w:p>
    <w:p w14:paraId="038BE001" w14:textId="77777777" w:rsidR="00474CB7" w:rsidRPr="00762C50" w:rsidRDefault="001A5E0E" w:rsidP="00762C50">
      <w:pPr>
        <w:pStyle w:val="ListParagraph"/>
        <w:numPr>
          <w:ilvl w:val="0"/>
          <w:numId w:val="33"/>
        </w:numPr>
        <w:rPr>
          <w:i/>
          <w:iCs/>
        </w:rPr>
      </w:pPr>
      <w:r>
        <w:rPr>
          <w:rStyle w:val="Emphasis"/>
        </w:rPr>
        <w:t>connect</w:t>
      </w:r>
      <w:r w:rsidR="009827E9">
        <w:rPr>
          <w:rStyle w:val="Emphasis"/>
        </w:rPr>
        <w:t xml:space="preserve"> the school and broader community to enhance the whole school experience</w:t>
      </w:r>
      <w:r w:rsidR="00AC3DAE" w:rsidRPr="00AC3DAE">
        <w:rPr>
          <w:rStyle w:val="Emphasis"/>
        </w:rPr>
        <w:t>.</w:t>
      </w:r>
    </w:p>
    <w:p w14:paraId="281D39FE" w14:textId="77777777" w:rsidR="00BD1D57" w:rsidRDefault="00850751" w:rsidP="00BD1D57">
      <w:pPr>
        <w:pStyle w:val="Heading1"/>
      </w:pPr>
      <w:r w:rsidRPr="00BD1D57">
        <w:t>Scope</w:t>
      </w:r>
      <w:r>
        <w:t xml:space="preserve">  </w:t>
      </w:r>
    </w:p>
    <w:p w14:paraId="04467E86" w14:textId="078DF573" w:rsidR="00850751" w:rsidRDefault="00850751" w:rsidP="0066596E">
      <w:r>
        <w:t xml:space="preserve">This strategic </w:t>
      </w:r>
      <w:r w:rsidR="00580B0A">
        <w:t xml:space="preserve">plan </w:t>
      </w:r>
      <w:r>
        <w:t xml:space="preserve">identifies the core values and </w:t>
      </w:r>
      <w:r w:rsidR="008E4F08">
        <w:t xml:space="preserve">sets the objectives </w:t>
      </w:r>
      <w:r w:rsidR="00BA40C3">
        <w:t xml:space="preserve">and strategies </w:t>
      </w:r>
      <w:r w:rsidR="008E4F08">
        <w:t xml:space="preserve">of the </w:t>
      </w:r>
      <w:r w:rsidR="003A71B7" w:rsidRPr="00980C17">
        <w:rPr>
          <w:color w:val="595959" w:themeColor="text1" w:themeTint="A6"/>
        </w:rPr>
        <w:t>Example</w:t>
      </w:r>
      <w:r w:rsidR="008E4F08">
        <w:t xml:space="preserve"> </w:t>
      </w:r>
      <w:r w:rsidR="00D319D7">
        <w:t xml:space="preserve">State School </w:t>
      </w:r>
      <w:r w:rsidR="008E4F08">
        <w:t xml:space="preserve">P&amp;C </w:t>
      </w:r>
      <w:r w:rsidR="003A71B7">
        <w:t>Association and</w:t>
      </w:r>
      <w:r w:rsidR="00BA40C3">
        <w:t xml:space="preserve"> guides the delivery of its Operational Plan </w:t>
      </w:r>
      <w:r w:rsidR="003A71B7" w:rsidRPr="003A71B7">
        <w:rPr>
          <w:i/>
          <w:color w:val="595959" w:themeColor="text1" w:themeTint="A6"/>
        </w:rPr>
        <w:t>20</w:t>
      </w:r>
      <w:r w:rsidR="006D3E95">
        <w:rPr>
          <w:i/>
          <w:color w:val="595959" w:themeColor="text1" w:themeTint="A6"/>
        </w:rPr>
        <w:t>xx</w:t>
      </w:r>
      <w:r w:rsidR="003A71B7" w:rsidRPr="003A71B7">
        <w:rPr>
          <w:i/>
          <w:color w:val="595959" w:themeColor="text1" w:themeTint="A6"/>
        </w:rPr>
        <w:t>-</w:t>
      </w:r>
      <w:r w:rsidR="006D3E95">
        <w:rPr>
          <w:i/>
          <w:color w:val="595959" w:themeColor="text1" w:themeTint="A6"/>
        </w:rPr>
        <w:t>xx</w:t>
      </w:r>
      <w:r w:rsidR="003A71B7">
        <w:t>.</w:t>
      </w:r>
    </w:p>
    <w:p w14:paraId="1F708577" w14:textId="77777777" w:rsidR="00850751" w:rsidRDefault="00850751" w:rsidP="0066596E">
      <w:r>
        <w:t xml:space="preserve">The strategic plan </w:t>
      </w:r>
      <w:r w:rsidR="008E4F08">
        <w:t xml:space="preserve">was developed in consultation with the P&amp;C members, Principal and staff of </w:t>
      </w:r>
      <w:r w:rsidR="003A71B7">
        <w:t>Example</w:t>
      </w:r>
      <w:r w:rsidR="008E4F08">
        <w:t xml:space="preserve"> State School and is publically available.</w:t>
      </w:r>
      <w:r w:rsidR="00BA40C3">
        <w:t xml:space="preserve">   It will be reviewed periodically and every three years.</w:t>
      </w:r>
    </w:p>
    <w:p w14:paraId="3ABCF535" w14:textId="77777777" w:rsidR="00D77E49" w:rsidRDefault="00D77E49" w:rsidP="00D77E49">
      <w:pPr>
        <w:spacing w:after="120"/>
      </w:pPr>
      <w:r>
        <w:t xml:space="preserve">There are approximately </w:t>
      </w:r>
      <w:r w:rsidR="003A71B7" w:rsidRPr="003A71B7">
        <w:rPr>
          <w:i/>
          <w:color w:val="595959" w:themeColor="text1" w:themeTint="A6"/>
        </w:rPr>
        <w:t>XXX</w:t>
      </w:r>
      <w:r>
        <w:t xml:space="preserve"> students from </w:t>
      </w:r>
      <w:r w:rsidR="003A71B7" w:rsidRPr="003A71B7">
        <w:rPr>
          <w:i/>
          <w:color w:val="595959" w:themeColor="text1" w:themeTint="A6"/>
        </w:rPr>
        <w:t>YYY</w:t>
      </w:r>
      <w:r>
        <w:t xml:space="preserve"> families enrolled at </w:t>
      </w:r>
      <w:sdt>
        <w:sdtPr>
          <w:id w:val="1171908753"/>
          <w:placeholder>
            <w:docPart w:val="DefaultPlaceholder_-1854013440"/>
          </w:placeholder>
        </w:sdtPr>
        <w:sdtEndPr/>
        <w:sdtContent>
          <w:r w:rsidR="003A71B7">
            <w:t>Example</w:t>
          </w:r>
        </w:sdtContent>
      </w:sdt>
      <w:r w:rsidR="003A71B7">
        <w:t xml:space="preserve"> S</w:t>
      </w:r>
      <w:r>
        <w:t>tate School (</w:t>
      </w:r>
      <w:r w:rsidR="003A71B7">
        <w:t>E</w:t>
      </w:r>
      <w:r>
        <w:t>SS).</w:t>
      </w:r>
    </w:p>
    <w:p w14:paraId="7E17B6F6" w14:textId="77777777" w:rsidR="00D319D7" w:rsidRDefault="0066596E" w:rsidP="00D319D7">
      <w:pPr>
        <w:pStyle w:val="Heading1"/>
      </w:pPr>
      <w:r w:rsidRPr="00FC581E">
        <w:t>Values</w:t>
      </w:r>
    </w:p>
    <w:p w14:paraId="6ED2EADC" w14:textId="77777777" w:rsidR="0066596E" w:rsidRDefault="0066596E" w:rsidP="0066596E">
      <w:r>
        <w:t xml:space="preserve"> The </w:t>
      </w:r>
      <w:r w:rsidR="00FC581E">
        <w:t xml:space="preserve">P&amp;C </w:t>
      </w:r>
      <w:r w:rsidR="00D319D7">
        <w:t xml:space="preserve">Association </w:t>
      </w:r>
      <w:r w:rsidR="00495204">
        <w:t xml:space="preserve">values </w:t>
      </w:r>
      <w:r w:rsidR="00352423">
        <w:t>a positive relationship</w:t>
      </w:r>
      <w:r w:rsidR="00495204">
        <w:t xml:space="preserve"> with the school </w:t>
      </w:r>
      <w:r w:rsidR="00762C50">
        <w:t xml:space="preserve">community </w:t>
      </w:r>
      <w:r w:rsidR="00352423">
        <w:t xml:space="preserve">and </w:t>
      </w:r>
      <w:r w:rsidR="00495204">
        <w:t xml:space="preserve">Principal and wider community to support the school and enhance the whole school experience. </w:t>
      </w:r>
    </w:p>
    <w:p w14:paraId="2C88DE8D" w14:textId="77777777" w:rsidR="00FA446F" w:rsidRDefault="00A06683" w:rsidP="00D77E49">
      <w:r>
        <w:t>The P&amp;C</w:t>
      </w:r>
      <w:r w:rsidR="00352423">
        <w:t xml:space="preserve"> value</w:t>
      </w:r>
      <w:r>
        <w:t>s</w:t>
      </w:r>
      <w:r w:rsidR="00352423">
        <w:t xml:space="preserve"> a positive working relationship </w:t>
      </w:r>
      <w:r>
        <w:t xml:space="preserve">with the school and community </w:t>
      </w:r>
      <w:r w:rsidR="00352423">
        <w:t xml:space="preserve">that is supportive, open, transparent and inclusive.  We work together to achieve shared goals and place importance on accountability, respect and communication. </w:t>
      </w:r>
    </w:p>
    <w:p w14:paraId="19CE9EF7" w14:textId="77777777" w:rsidR="00B06030" w:rsidRDefault="00A06683" w:rsidP="00910F32">
      <w:r>
        <w:t xml:space="preserve">The P&amp;C </w:t>
      </w:r>
      <w:r w:rsidR="00352423">
        <w:t>value</w:t>
      </w:r>
      <w:r>
        <w:t>s</w:t>
      </w:r>
      <w:r w:rsidR="00352423">
        <w:t xml:space="preserve"> working together as a group in ways that </w:t>
      </w:r>
      <w:r w:rsidR="00E05097">
        <w:t xml:space="preserve">promotes team work and belonging.  </w:t>
      </w:r>
      <w:r>
        <w:t xml:space="preserve">We place importance on </w:t>
      </w:r>
      <w:r w:rsidR="00E05097">
        <w:t>foster</w:t>
      </w:r>
      <w:r>
        <w:t>ing</w:t>
      </w:r>
      <w:r w:rsidR="00352423">
        <w:t xml:space="preserve"> involvement and participation</w:t>
      </w:r>
      <w:r w:rsidR="00E05097">
        <w:t>,</w:t>
      </w:r>
      <w:r w:rsidR="00352423">
        <w:t xml:space="preserve"> </w:t>
      </w:r>
      <w:r>
        <w:t>and providing</w:t>
      </w:r>
      <w:r w:rsidR="00E05097">
        <w:t xml:space="preserve"> opportunities to be involved in ways that are mutually beneficial, diverse</w:t>
      </w:r>
      <w:r>
        <w:t xml:space="preserve"> and inclusive.  W</w:t>
      </w:r>
      <w:r w:rsidR="00E05097">
        <w:t xml:space="preserve">e </w:t>
      </w:r>
      <w:r>
        <w:t xml:space="preserve">respect all our volunteers and </w:t>
      </w:r>
      <w:r w:rsidR="00E05097">
        <w:t xml:space="preserve">share workloads </w:t>
      </w:r>
      <w:r w:rsidR="000E3916">
        <w:t>and responsibilities</w:t>
      </w:r>
      <w:r w:rsidR="00C6156D">
        <w:t>, w</w:t>
      </w:r>
      <w:r w:rsidR="000E3916">
        <w:t>e respect each other and the decision making processes in place.</w:t>
      </w:r>
      <w:r w:rsidR="00E05097">
        <w:t xml:space="preserve"> </w:t>
      </w:r>
      <w:r w:rsidR="00352423">
        <w:t xml:space="preserve"> </w:t>
      </w:r>
      <w:r w:rsidR="000E3916">
        <w:t>We strive to be open, friendly and welcoming</w:t>
      </w:r>
      <w:r w:rsidR="00C6156D">
        <w:t xml:space="preserve"> for an enjoyable and positive experience.</w:t>
      </w:r>
    </w:p>
    <w:p w14:paraId="26B5381B" w14:textId="77777777" w:rsidR="00B06030" w:rsidRDefault="00B06030" w:rsidP="00474CB7">
      <w:pPr>
        <w:pStyle w:val="Heading1"/>
      </w:pPr>
      <w:r>
        <w:t>Objectives</w:t>
      </w:r>
    </w:p>
    <w:p w14:paraId="11363D80" w14:textId="77777777" w:rsidR="00451469" w:rsidRPr="00451469" w:rsidRDefault="00451469" w:rsidP="00451469">
      <w:r>
        <w:t xml:space="preserve">The P&amp;C Association works in conjunction with the </w:t>
      </w:r>
      <w:r w:rsidR="000F4548">
        <w:t xml:space="preserve">Example </w:t>
      </w:r>
      <w:r>
        <w:t>State School and community to deliver the following objectives:</w:t>
      </w:r>
    </w:p>
    <w:p w14:paraId="68E21B3C" w14:textId="77777777" w:rsidR="000F4548" w:rsidRDefault="000F4548" w:rsidP="000F4548">
      <w:pPr>
        <w:pStyle w:val="ListParagraph"/>
        <w:numPr>
          <w:ilvl w:val="0"/>
          <w:numId w:val="36"/>
        </w:numPr>
      </w:pPr>
      <w:r w:rsidRPr="00B06030">
        <w:rPr>
          <w:b/>
        </w:rPr>
        <w:t>Community involvement</w:t>
      </w:r>
      <w:r>
        <w:t xml:space="preserve"> - Engage parents and community members to be involved in P&amp;C and school activities for the benefit of the students and promoting positive community support and interaction.  </w:t>
      </w:r>
    </w:p>
    <w:p w14:paraId="453BAE6E" w14:textId="77777777" w:rsidR="000F4548" w:rsidRPr="00B06030" w:rsidRDefault="000F4548" w:rsidP="000F4548">
      <w:pPr>
        <w:pStyle w:val="ListParagraph"/>
        <w:numPr>
          <w:ilvl w:val="0"/>
          <w:numId w:val="36"/>
        </w:numPr>
      </w:pPr>
      <w:r>
        <w:rPr>
          <w:b/>
        </w:rPr>
        <w:t xml:space="preserve">Communication - </w:t>
      </w:r>
      <w:r>
        <w:t>Promote a positive profile of the P&amp;C and school in the community and effectively deliver key messages about the activities and achievements of the P&amp;C and school.</w:t>
      </w:r>
    </w:p>
    <w:p w14:paraId="1D9F7F70" w14:textId="77777777" w:rsidR="00274B3A" w:rsidRDefault="00274B3A" w:rsidP="00274B3A">
      <w:pPr>
        <w:pStyle w:val="ListParagraph"/>
        <w:numPr>
          <w:ilvl w:val="0"/>
          <w:numId w:val="36"/>
        </w:numPr>
      </w:pPr>
      <w:r w:rsidRPr="00B06030">
        <w:rPr>
          <w:b/>
        </w:rPr>
        <w:t>Services</w:t>
      </w:r>
      <w:r>
        <w:t xml:space="preserve"> – Assist parents and contribute to a positive school experience by providing services to the school.</w:t>
      </w:r>
    </w:p>
    <w:p w14:paraId="0AE8BE7D" w14:textId="77777777" w:rsidR="000F4548" w:rsidRDefault="000F4548" w:rsidP="000F4548">
      <w:pPr>
        <w:pStyle w:val="ListParagraph"/>
        <w:numPr>
          <w:ilvl w:val="0"/>
          <w:numId w:val="36"/>
        </w:numPr>
      </w:pPr>
      <w:r w:rsidRPr="002F1E3F">
        <w:t>G</w:t>
      </w:r>
      <w:r>
        <w:rPr>
          <w:b/>
        </w:rPr>
        <w:t xml:space="preserve">overnance </w:t>
      </w:r>
      <w:r w:rsidRPr="002F1E3F">
        <w:t>–</w:t>
      </w:r>
      <w:r>
        <w:rPr>
          <w:b/>
        </w:rPr>
        <w:t xml:space="preserve"> </w:t>
      </w:r>
      <w:r w:rsidRPr="005F23B9">
        <w:t>Deliver and achieve as a group</w:t>
      </w:r>
      <w:r>
        <w:t>, supported by a functional, cohesive and autonomous P&amp;C Executive Committee founded on good governance practices and procedures.</w:t>
      </w:r>
    </w:p>
    <w:p w14:paraId="1DE069E0" w14:textId="77777777" w:rsidR="000F4548" w:rsidRDefault="000F4548" w:rsidP="000F4548">
      <w:pPr>
        <w:pStyle w:val="ListParagraph"/>
        <w:numPr>
          <w:ilvl w:val="0"/>
          <w:numId w:val="36"/>
        </w:numPr>
      </w:pPr>
      <w:r w:rsidRPr="00B06030">
        <w:rPr>
          <w:b/>
        </w:rPr>
        <w:t>Student support</w:t>
      </w:r>
      <w:r>
        <w:t xml:space="preserve"> - Respond to priority needs and support the </w:t>
      </w:r>
      <w:r w:rsidR="00750E68">
        <w:t xml:space="preserve">social, </w:t>
      </w:r>
      <w:r>
        <w:t xml:space="preserve">academic, cultural, </w:t>
      </w:r>
      <w:r w:rsidR="00750E68">
        <w:t xml:space="preserve">sporting, </w:t>
      </w:r>
      <w:r>
        <w:t xml:space="preserve">environmental and </w:t>
      </w:r>
      <w:r w:rsidR="00750E68">
        <w:t>representational</w:t>
      </w:r>
      <w:r>
        <w:t xml:space="preserve"> pursuits of students that are facilitated through the school. </w:t>
      </w:r>
    </w:p>
    <w:p w14:paraId="454A6D26" w14:textId="77777777" w:rsidR="00B06030" w:rsidRDefault="00B06030" w:rsidP="00B06030">
      <w:pPr>
        <w:pStyle w:val="ListParagraph"/>
        <w:numPr>
          <w:ilvl w:val="0"/>
          <w:numId w:val="36"/>
        </w:numPr>
      </w:pPr>
      <w:r w:rsidRPr="00B06030">
        <w:rPr>
          <w:b/>
        </w:rPr>
        <w:lastRenderedPageBreak/>
        <w:t>School development</w:t>
      </w:r>
      <w:r>
        <w:t xml:space="preserve"> - </w:t>
      </w:r>
      <w:r w:rsidR="0060473C">
        <w:t>D</w:t>
      </w:r>
      <w:r>
        <w:t>evelop and advance</w:t>
      </w:r>
      <w:r w:rsidR="0060473C">
        <w:t xml:space="preserve"> </w:t>
      </w:r>
      <w:r>
        <w:t>the school environment, facilities, curriculum and functions</w:t>
      </w:r>
      <w:r w:rsidR="00B71949" w:rsidRPr="00B71949">
        <w:t xml:space="preserve"> </w:t>
      </w:r>
      <w:r w:rsidR="00B71949">
        <w:t>to offer enhanced educational opportunities, experiences and environment for our student</w:t>
      </w:r>
      <w:r w:rsidR="00750E68">
        <w:t>s</w:t>
      </w:r>
      <w:r>
        <w:t xml:space="preserve"> </w:t>
      </w:r>
      <w:r w:rsidR="0060473C">
        <w:t xml:space="preserve">additional </w:t>
      </w:r>
      <w:r>
        <w:t xml:space="preserve">to the foundation funding and resources provided by </w:t>
      </w:r>
      <w:r w:rsidR="00750E68">
        <w:t>Department of Education.</w:t>
      </w:r>
    </w:p>
    <w:p w14:paraId="534A1C2D" w14:textId="77777777" w:rsidR="00B06030" w:rsidRDefault="004B10C9" w:rsidP="00B06030">
      <w:pPr>
        <w:pStyle w:val="ListParagraph"/>
        <w:numPr>
          <w:ilvl w:val="0"/>
          <w:numId w:val="36"/>
        </w:numPr>
      </w:pPr>
      <w:r>
        <w:rPr>
          <w:b/>
        </w:rPr>
        <w:t>Resources</w:t>
      </w:r>
      <w:r w:rsidR="00B06030">
        <w:t xml:space="preserve"> </w:t>
      </w:r>
      <w:r w:rsidR="008340A5">
        <w:t>–</w:t>
      </w:r>
      <w:r w:rsidR="00B06030">
        <w:t xml:space="preserve"> </w:t>
      </w:r>
      <w:r w:rsidR="008340A5">
        <w:t>Raise</w:t>
      </w:r>
      <w:r w:rsidR="00750E68">
        <w:t xml:space="preserve"> and/or obtain</w:t>
      </w:r>
      <w:r w:rsidR="008340A5">
        <w:t xml:space="preserve"> funds and resources to </w:t>
      </w:r>
      <w:r w:rsidR="00B06030">
        <w:t>assist deliver the priorities as set out in this plan.</w:t>
      </w:r>
    </w:p>
    <w:p w14:paraId="5D27CE3A" w14:textId="77777777" w:rsidR="00F57532" w:rsidRDefault="006E765E" w:rsidP="006E765E">
      <w:pPr>
        <w:pStyle w:val="Heading1"/>
      </w:pPr>
      <w:r>
        <w:t>Strategies and Actions</w:t>
      </w:r>
    </w:p>
    <w:tbl>
      <w:tblPr>
        <w:tblStyle w:val="LightList-Accent11"/>
        <w:tblpPr w:leftFromText="180" w:rightFromText="180" w:vertAnchor="text" w:horzAnchor="margin" w:tblpY="148"/>
        <w:tblW w:w="0" w:type="auto"/>
        <w:tblLook w:val="0480" w:firstRow="0" w:lastRow="0" w:firstColumn="1" w:lastColumn="0" w:noHBand="0" w:noVBand="1"/>
      </w:tblPr>
      <w:tblGrid>
        <w:gridCol w:w="3251"/>
        <w:gridCol w:w="6480"/>
      </w:tblGrid>
      <w:tr w:rsidR="006E765E" w14:paraId="66BB8BB5" w14:textId="77777777" w:rsidTr="004B7A5C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548DD4" w:themeColor="text2" w:themeTint="99"/>
            </w:tcBorders>
            <w:shd w:val="clear" w:color="auto" w:fill="95B3D7" w:themeFill="accent1" w:themeFillTint="99"/>
          </w:tcPr>
          <w:p w14:paraId="5B1F65C7" w14:textId="77777777" w:rsidR="006E765E" w:rsidRPr="00C04C0F" w:rsidRDefault="006E765E" w:rsidP="006E765E">
            <w:pPr>
              <w:pStyle w:val="Heading2"/>
              <w:keepLines w:val="0"/>
              <w:spacing w:before="0"/>
              <w:rPr>
                <w:b/>
                <w:color w:val="244061" w:themeColor="accent1" w:themeShade="80"/>
              </w:rPr>
            </w:pPr>
            <w:r w:rsidRPr="00C04C0F">
              <w:rPr>
                <w:b/>
                <w:color w:val="244061" w:themeColor="accent1" w:themeShade="80"/>
              </w:rPr>
              <w:t>Strategy</w:t>
            </w:r>
          </w:p>
        </w:tc>
        <w:tc>
          <w:tcPr>
            <w:tcW w:w="64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95B3D7" w:themeFill="accent1" w:themeFillTint="99"/>
          </w:tcPr>
          <w:p w14:paraId="5E9073E9" w14:textId="77777777" w:rsidR="006E765E" w:rsidRPr="00C04C0F" w:rsidRDefault="006E765E" w:rsidP="006E765E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</w:rPr>
            </w:pPr>
            <w:r w:rsidRPr="00C04C0F">
              <w:rPr>
                <w:color w:val="244061" w:themeColor="accent1" w:themeShade="80"/>
              </w:rPr>
              <w:t>Action</w:t>
            </w:r>
          </w:p>
        </w:tc>
      </w:tr>
      <w:tr w:rsidR="00274B3A" w14:paraId="3D66DAE8" w14:textId="77777777" w:rsidTr="0055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43EB8555" w14:textId="77777777" w:rsidR="00274B3A" w:rsidRDefault="00274B3A" w:rsidP="00274B3A">
            <w:pPr>
              <w:pStyle w:val="Heading2"/>
              <w:numPr>
                <w:ilvl w:val="0"/>
                <w:numId w:val="16"/>
              </w:numPr>
              <w:spacing w:before="0"/>
            </w:pPr>
            <w:r>
              <w:t>Community involvement</w:t>
            </w:r>
          </w:p>
        </w:tc>
      </w:tr>
      <w:tr w:rsidR="00274B3A" w14:paraId="55F2990A" w14:textId="77777777" w:rsidTr="0055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auto"/>
          </w:tcPr>
          <w:p w14:paraId="2DE8C5A2" w14:textId="77777777" w:rsidR="00274B3A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Provide opportunities for involvement in the P&amp;C Association.</w:t>
            </w:r>
          </w:p>
        </w:tc>
      </w:tr>
      <w:tr w:rsidR="00274B3A" w14:paraId="0609243A" w14:textId="77777777" w:rsidTr="0055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6E5EF85" w14:textId="77777777" w:rsidR="00274B3A" w:rsidRPr="00420A5F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Participation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4E22A7D1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Hold P&amp;C meetings monthly.</w:t>
            </w:r>
          </w:p>
          <w:p w14:paraId="228CE959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 and assign roles and tasks based on skills, interest and availability.</w:t>
            </w:r>
          </w:p>
          <w:p w14:paraId="12E0CECE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Communicate opportunities to be involved in P&amp;C activities and meetings.</w:t>
            </w:r>
          </w:p>
          <w:p w14:paraId="556A75A6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incentives to encourage involvement.</w:t>
            </w:r>
          </w:p>
          <w:p w14:paraId="70303FB6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 social interaction and inclusion.</w:t>
            </w:r>
          </w:p>
        </w:tc>
      </w:tr>
      <w:tr w:rsidR="00274B3A" w14:paraId="014223D5" w14:textId="77777777" w:rsidTr="0055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27BF8955" w14:textId="77777777" w:rsidR="00274B3A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Contribution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A04478F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and support volunteers to contribute time, skills and resources in a way that is constructive, mutually beneficial and rewarding.</w:t>
            </w:r>
          </w:p>
          <w:p w14:paraId="113A364F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Communicate the need for contributions as required and embrace opportunistic involvement.</w:t>
            </w:r>
          </w:p>
        </w:tc>
      </w:tr>
      <w:tr w:rsidR="00274B3A" w14:paraId="090E538D" w14:textId="77777777" w:rsidTr="0055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auto"/>
          </w:tcPr>
          <w:p w14:paraId="61655F85" w14:textId="77777777" w:rsidR="00274B3A" w:rsidRPr="0047225C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Actively engage members, school community and wider community to be involved in activities that benefit students.</w:t>
            </w:r>
          </w:p>
        </w:tc>
      </w:tr>
      <w:tr w:rsidR="00274B3A" w14:paraId="39DCED9B" w14:textId="77777777" w:rsidTr="0055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05A80C30" w14:textId="77777777" w:rsidR="00274B3A" w:rsidRPr="00420A5F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Activities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1AE83740" w14:textId="77777777" w:rsidR="00274B3A" w:rsidRPr="00980C17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 xml:space="preserve">Host events and activities that encourage families to interact with each other and the school staff. </w:t>
            </w:r>
          </w:p>
          <w:p w14:paraId="599C535D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P&amp;C meetings</w:t>
            </w:r>
          </w:p>
          <w:p w14:paraId="5D36EAB4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Welcome barbeque at the start of the school year</w:t>
            </w:r>
          </w:p>
          <w:p w14:paraId="1ED6E604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P&amp;C Trivia Night</w:t>
            </w:r>
          </w:p>
          <w:p w14:paraId="3542ED23" w14:textId="77777777" w:rsidR="00274B3A" w:rsidRPr="00980C17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 xml:space="preserve">P&amp;C participation and representation at school and community events and activities. </w:t>
            </w:r>
          </w:p>
          <w:p w14:paraId="63902EB4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Parent information evenings</w:t>
            </w:r>
          </w:p>
          <w:p w14:paraId="2D5CAB2C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Art Show</w:t>
            </w:r>
          </w:p>
          <w:p w14:paraId="571F9385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ANZAC Service</w:t>
            </w:r>
          </w:p>
          <w:p w14:paraId="716B3BAA" w14:textId="77777777" w:rsidR="00274B3A" w:rsidRPr="00980C17" w:rsidRDefault="00274B3A" w:rsidP="00274B3A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C17">
              <w:t>Sports Day</w:t>
            </w:r>
          </w:p>
        </w:tc>
      </w:tr>
      <w:tr w:rsidR="00274B3A" w14:paraId="2F9E2B9A" w14:textId="77777777" w:rsidTr="0055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6B942F18" w14:textId="77777777" w:rsidR="00274B3A" w:rsidRPr="00420A5F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420A5F">
              <w:rPr>
                <w:color w:val="auto"/>
              </w:rPr>
              <w:t>Social opportunities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2EDF991E" w14:textId="77777777" w:rsidR="00274B3A" w:rsidRPr="00980C17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0C17">
              <w:t>Provide opportunities for social interaction for P&amp;C members</w:t>
            </w:r>
          </w:p>
          <w:p w14:paraId="5301CEDE" w14:textId="77777777" w:rsidR="00274B3A" w:rsidRPr="00980C17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term dinner get-togethers</w:t>
            </w:r>
          </w:p>
          <w:p w14:paraId="0769F29E" w14:textId="77777777" w:rsidR="00274B3A" w:rsidRPr="00980C17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0C17">
              <w:t>Provide opportunities for social interaction for families and students</w:t>
            </w:r>
          </w:p>
          <w:p w14:paraId="068D5452" w14:textId="77777777" w:rsidR="00274B3A" w:rsidRDefault="00274B3A" w:rsidP="00274B3A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barbeque</w:t>
            </w:r>
          </w:p>
          <w:p w14:paraId="76E874C0" w14:textId="77777777" w:rsidR="00750E68" w:rsidRDefault="00750E68" w:rsidP="00274B3A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Fun Day</w:t>
            </w:r>
          </w:p>
          <w:p w14:paraId="4ED3D4F9" w14:textId="77777777" w:rsidR="00274B3A" w:rsidRPr="00980C17" w:rsidRDefault="00274B3A" w:rsidP="00274B3A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 dances</w:t>
            </w:r>
          </w:p>
        </w:tc>
      </w:tr>
      <w:tr w:rsidR="00274B3A" w14:paraId="06021E7C" w14:textId="77777777" w:rsidTr="00550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61FB6FEF" w14:textId="77777777" w:rsidR="00274B3A" w:rsidRPr="00AF794D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  <w:rPr>
                <w:b/>
                <w:bCs/>
                <w:color w:val="auto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Establish mutually beneficial relationships with governments, businesses and organisations.</w:t>
            </w:r>
          </w:p>
        </w:tc>
      </w:tr>
      <w:tr w:rsidR="00274B3A" w14:paraId="585DE7C9" w14:textId="77777777" w:rsidTr="00550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1A583BCA" w14:textId="77777777" w:rsidR="00274B3A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 xml:space="preserve">Relationships 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45FA6576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opportunities for mutually beneficial relationships with</w:t>
            </w:r>
          </w:p>
          <w:p w14:paraId="321338BC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71B7">
              <w:rPr>
                <w:i/>
                <w:color w:val="595959" w:themeColor="text1" w:themeTint="A6"/>
                <w:u w:val="single"/>
              </w:rPr>
              <w:t>Local</w:t>
            </w:r>
            <w:r>
              <w:t xml:space="preserve"> Regional Council</w:t>
            </w:r>
          </w:p>
          <w:p w14:paraId="2674481C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 of parliament</w:t>
            </w:r>
          </w:p>
          <w:p w14:paraId="55FF1C68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Government departments</w:t>
            </w:r>
          </w:p>
          <w:p w14:paraId="36F1B180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and other businesses</w:t>
            </w:r>
          </w:p>
          <w:p w14:paraId="71334EAB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and other organisations or groups.</w:t>
            </w:r>
          </w:p>
        </w:tc>
      </w:tr>
      <w:tr w:rsidR="00274B3A" w14:paraId="6C09DC1F" w14:textId="77777777" w:rsidTr="00360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2591F8FE" w14:textId="77777777" w:rsidR="00274B3A" w:rsidRPr="008E7043" w:rsidRDefault="00274B3A" w:rsidP="00274B3A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lastRenderedPageBreak/>
              <w:t>Communication</w:t>
            </w:r>
          </w:p>
        </w:tc>
      </w:tr>
      <w:tr w:rsidR="00274B3A" w14:paraId="4C6EE827" w14:textId="77777777" w:rsidTr="00360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514E85C6" w14:textId="77777777" w:rsidR="00274B3A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</w:pPr>
            <w:r w:rsidRPr="008E7043">
              <w:rPr>
                <w:rFonts w:ascii="Calibri" w:hAnsi="Calibri"/>
                <w:color w:val="auto"/>
                <w:sz w:val="22"/>
                <w:szCs w:val="22"/>
              </w:rPr>
              <w:t>Communicat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e</w:t>
            </w:r>
            <w:r w:rsidRPr="008E7043">
              <w:rPr>
                <w:rFonts w:ascii="Calibri" w:hAnsi="Calibri"/>
                <w:color w:val="auto"/>
                <w:sz w:val="22"/>
                <w:szCs w:val="22"/>
              </w:rPr>
              <w:t xml:space="preserve"> effective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ly</w:t>
            </w:r>
            <w:r w:rsidRPr="008E7043">
              <w:rPr>
                <w:rFonts w:ascii="Calibri" w:hAnsi="Calibri"/>
                <w:color w:val="auto"/>
                <w:sz w:val="22"/>
                <w:szCs w:val="22"/>
              </w:rPr>
              <w:t xml:space="preserve"> and appropriate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ly</w:t>
            </w:r>
            <w:r w:rsidRPr="008E7043">
              <w:rPr>
                <w:rFonts w:ascii="Calibri" w:hAnsi="Calibri"/>
                <w:color w:val="auto"/>
                <w:sz w:val="22"/>
                <w:szCs w:val="22"/>
              </w:rPr>
              <w:t xml:space="preserve"> to deliver key messages about the activities and achievements of the P&amp;C and promote a positive profile of the P&amp;C and school in the community.</w:t>
            </w:r>
          </w:p>
        </w:tc>
      </w:tr>
      <w:tr w:rsidR="00274B3A" w14:paraId="29A9047E" w14:textId="77777777" w:rsidTr="00360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5CCF73C" w14:textId="77777777" w:rsidR="00274B3A" w:rsidRPr="00D154AB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D154AB">
              <w:rPr>
                <w:color w:val="auto"/>
              </w:rPr>
              <w:t>Profile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3335952F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Prepare a communication plan that details the communication objectives, profile, corporate image, key messages and actions.</w:t>
            </w:r>
          </w:p>
        </w:tc>
      </w:tr>
      <w:tr w:rsidR="00274B3A" w14:paraId="49034CBA" w14:textId="77777777" w:rsidTr="00360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41E1623" w14:textId="77777777" w:rsidR="00274B3A" w:rsidRPr="00D154AB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D154AB">
              <w:rPr>
                <w:color w:val="auto"/>
              </w:rPr>
              <w:t>Social media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214417AE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Engage in social media to promote the profile, key messages and activities and achievements of the P&amp;C and school.</w:t>
            </w:r>
          </w:p>
          <w:p w14:paraId="4C4D3551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guidelines for appropriate use and management</w:t>
            </w:r>
          </w:p>
        </w:tc>
      </w:tr>
      <w:tr w:rsidR="00274B3A" w14:paraId="4A770A10" w14:textId="77777777" w:rsidTr="00360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1EA34F6B" w14:textId="77777777" w:rsidR="00274B3A" w:rsidRPr="00D154AB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D154AB">
              <w:rPr>
                <w:color w:val="auto"/>
              </w:rPr>
              <w:t>Newsletter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A2A7929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Contribute to the weekly school newsletter to achieve the communication objectives and promote key messages, activities and achievements of the P&amp;C.</w:t>
            </w:r>
          </w:p>
        </w:tc>
      </w:tr>
      <w:tr w:rsidR="00274B3A" w14:paraId="31FAA497" w14:textId="77777777" w:rsidTr="00360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3C9DE81" w14:textId="77777777" w:rsidR="00274B3A" w:rsidRPr="00D154AB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D154AB">
              <w:rPr>
                <w:color w:val="auto"/>
              </w:rPr>
              <w:t>Representation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0269DAC7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use of opportunities to deliver key messages and promote activities and achievements while representing the P&amp;C at official or non-official events or activities.</w:t>
            </w:r>
          </w:p>
        </w:tc>
      </w:tr>
      <w:tr w:rsidR="00274B3A" w14:paraId="5BEC7A8B" w14:textId="77777777" w:rsidTr="00E80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7788F358" w14:textId="77777777" w:rsidR="00274B3A" w:rsidRPr="00247911" w:rsidRDefault="00274B3A" w:rsidP="00274B3A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t>Services</w:t>
            </w:r>
          </w:p>
        </w:tc>
      </w:tr>
      <w:tr w:rsidR="00274B3A" w14:paraId="3EAE3780" w14:textId="77777777" w:rsidTr="00E8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1A25FED7" w14:textId="77777777" w:rsidR="00274B3A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</w:pPr>
            <w:r w:rsidRPr="00247911">
              <w:rPr>
                <w:rFonts w:ascii="Calibri" w:hAnsi="Calibri"/>
                <w:color w:val="auto"/>
                <w:sz w:val="22"/>
                <w:szCs w:val="22"/>
              </w:rPr>
              <w:t xml:space="preserve">Provide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profitable, functional and convenient </w:t>
            </w:r>
            <w:r w:rsidRPr="00247911">
              <w:rPr>
                <w:rFonts w:ascii="Calibri" w:hAnsi="Calibri"/>
                <w:color w:val="auto"/>
                <w:sz w:val="22"/>
                <w:szCs w:val="22"/>
              </w:rPr>
              <w:t>services to the school that assist parents and contribute to a positive school experience.</w:t>
            </w:r>
          </w:p>
        </w:tc>
      </w:tr>
      <w:tr w:rsidR="00274B3A" w14:paraId="6340327E" w14:textId="77777777" w:rsidTr="00E80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3C940896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Canteen</w:t>
            </w:r>
          </w:p>
          <w:p w14:paraId="161A293A" w14:textId="77777777" w:rsidR="00274B3A" w:rsidRPr="00247911" w:rsidRDefault="00274B3A" w:rsidP="00274B3A">
            <w:pPr>
              <w:ind w:left="993"/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04AC5B88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 a Retail Manager – Canteen and volunteers to operate a healthy Canteen.</w:t>
            </w:r>
          </w:p>
        </w:tc>
      </w:tr>
      <w:tr w:rsidR="00274B3A" w14:paraId="1FE59529" w14:textId="77777777" w:rsidTr="00E8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30DDED8E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247911">
              <w:rPr>
                <w:color w:val="auto"/>
              </w:rPr>
              <w:t>Uniform Shop</w:t>
            </w:r>
          </w:p>
          <w:p w14:paraId="4CEF3BFF" w14:textId="77777777" w:rsidR="00274B3A" w:rsidRPr="00247911" w:rsidRDefault="00274B3A" w:rsidP="00274B3A">
            <w:pPr>
              <w:ind w:left="993"/>
              <w:rPr>
                <w:rFonts w:asciiTheme="majorHAnsi" w:eastAsiaTheme="majorEastAsia" w:hAnsiTheme="majorHAnsi" w:cstheme="majorBidi"/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10DD968F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Engage a Retail Manager - Uniforms and volunteers to operate a uniform shop for student school uniforms and accessories.</w:t>
            </w:r>
          </w:p>
        </w:tc>
      </w:tr>
      <w:tr w:rsidR="00274B3A" w14:paraId="193694F4" w14:textId="77777777" w:rsidTr="00E80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45981BFD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Book Shop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776876F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 a Retail Manager - Bookshop and volunteers to operate a book and stationery shop for student school resources.</w:t>
            </w:r>
          </w:p>
        </w:tc>
      </w:tr>
      <w:tr w:rsidR="00274B3A" w14:paraId="1A94BE9F" w14:textId="77777777" w:rsidTr="00E8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DFD1035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General Retail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5063AA9A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Engage a Retail Assistant to work across all retail outlets where and when required.</w:t>
            </w:r>
          </w:p>
        </w:tc>
      </w:tr>
      <w:tr w:rsidR="00274B3A" w14:paraId="601ABAAC" w14:textId="77777777" w:rsidTr="00E80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761AA15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Liaison / Administration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58C6DD0A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 an Administration Officer to assist the Executive in fulfilling their day-to-day administration tasks and to act as a liaison between the P&amp;C and families.</w:t>
            </w:r>
          </w:p>
        </w:tc>
      </w:tr>
      <w:tr w:rsidR="00274B3A" w14:paraId="44A52175" w14:textId="77777777" w:rsidTr="00E80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7C7843DA" w14:textId="77777777" w:rsidR="00274B3A" w:rsidRPr="00247911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247911">
              <w:rPr>
                <w:color w:val="auto"/>
              </w:rPr>
              <w:t>Student Banking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2CD00D90" w14:textId="77777777" w:rsidR="00274B3A" w:rsidRDefault="00274B3A" w:rsidP="00274B3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Engage a student banking coordinator to manage the Commonwealth School Banking program.</w:t>
            </w:r>
          </w:p>
        </w:tc>
      </w:tr>
      <w:tr w:rsidR="00274B3A" w14:paraId="6599A5CD" w14:textId="77777777" w:rsidTr="004F0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0E015EAC" w14:textId="77777777" w:rsidR="00274B3A" w:rsidRPr="00622E22" w:rsidRDefault="00274B3A" w:rsidP="00274B3A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t>Corporate Governance</w:t>
            </w:r>
          </w:p>
        </w:tc>
      </w:tr>
      <w:tr w:rsidR="00274B3A" w14:paraId="468A067E" w14:textId="77777777" w:rsidTr="004F0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527AA7F3" w14:textId="77777777" w:rsidR="00274B3A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</w:pPr>
            <w:r w:rsidRPr="00622E22">
              <w:rPr>
                <w:rFonts w:ascii="Calibri" w:hAnsi="Calibri"/>
                <w:color w:val="auto"/>
                <w:sz w:val="22"/>
                <w:szCs w:val="22"/>
              </w:rPr>
              <w:t>The P&amp;C Association Executive Committee is functional, cohesive and autonomous, that supports delivering and achieving as a group.</w:t>
            </w:r>
          </w:p>
        </w:tc>
      </w:tr>
      <w:tr w:rsidR="00274B3A" w14:paraId="2F3197D5" w14:textId="77777777" w:rsidTr="004F0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3827FB39" w14:textId="77777777" w:rsidR="00274B3A" w:rsidRPr="00622E22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622E22">
              <w:rPr>
                <w:color w:val="auto"/>
              </w:rPr>
              <w:t>Functional executive committee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0DD7F50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positions occupied and delivered effectively and appropriately</w:t>
            </w:r>
          </w:p>
          <w:p w14:paraId="7C6A1672" w14:textId="77777777" w:rsidR="00274B3A" w:rsidRDefault="00CA691D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Legislative</w:t>
            </w:r>
            <w:r w:rsidR="00274B3A">
              <w:t xml:space="preserve"> obligations </w:t>
            </w:r>
            <w:r>
              <w:t xml:space="preserve">are </w:t>
            </w:r>
            <w:r w:rsidR="00274B3A">
              <w:t>met</w:t>
            </w:r>
            <w:r>
              <w:t>, including, but not limited to Constitution, Student Protection Risk Management, WH&amp;C</w:t>
            </w:r>
          </w:p>
          <w:p w14:paraId="0CEC1352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Policies and Procedure obligations </w:t>
            </w:r>
            <w:r w:rsidR="00CA691D">
              <w:t xml:space="preserve">are </w:t>
            </w:r>
            <w:r>
              <w:t>met</w:t>
            </w:r>
            <w:r w:rsidR="00CA691D">
              <w:t xml:space="preserve"> including, but not limited to: Accounting Manual, Purchasing Policy and Procedures, Volunteer Policy, Canteen Procedures.</w:t>
            </w:r>
          </w:p>
          <w:p w14:paraId="57ADE6A9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Meetings are constructive</w:t>
            </w:r>
          </w:p>
          <w:p w14:paraId="4576D23D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record keeping</w:t>
            </w:r>
            <w:r w:rsidR="00CA691D">
              <w:t xml:space="preserve"> is maintained </w:t>
            </w:r>
          </w:p>
          <w:p w14:paraId="7A6C36C3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Undertake business and strategy reviews</w:t>
            </w:r>
          </w:p>
          <w:p w14:paraId="247DD76B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the position description for each role and term, and offer benefits such as skills, leadership, networking and development</w:t>
            </w:r>
          </w:p>
          <w:p w14:paraId="0ABDF206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strategies to attract new people to the Committee</w:t>
            </w:r>
          </w:p>
          <w:p w14:paraId="33FA94F7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training</w:t>
            </w:r>
            <w:r w:rsidR="00CA691D">
              <w:t xml:space="preserve">, </w:t>
            </w:r>
            <w:r>
              <w:t>skill development</w:t>
            </w:r>
            <w:r w:rsidR="00CA691D">
              <w:t xml:space="preserve"> and mentoring to ensure smooth succession</w:t>
            </w:r>
          </w:p>
        </w:tc>
      </w:tr>
      <w:tr w:rsidR="00274B3A" w14:paraId="20498713" w14:textId="77777777" w:rsidTr="004F0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1C9A8087" w14:textId="77777777" w:rsidR="00274B3A" w:rsidRPr="00622E22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622E22">
              <w:rPr>
                <w:color w:val="auto"/>
              </w:rPr>
              <w:t>Leadership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6E416CB8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Leaders and key drivers are identified and actively strive to instil motivation and encourage participation </w:t>
            </w:r>
          </w:p>
          <w:p w14:paraId="5EF4B917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Leaders are supported to fulfil their role</w:t>
            </w:r>
          </w:p>
          <w:p w14:paraId="6D6D9712" w14:textId="77777777" w:rsidR="00CA691D" w:rsidRDefault="00CA691D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Leaders provide training and skill development along with mentoring to other P&amp;C members to fulfil various roles and duties contained within the P&amp;C to a high standard</w:t>
            </w:r>
          </w:p>
        </w:tc>
      </w:tr>
      <w:tr w:rsidR="00274B3A" w14:paraId="3C6421F8" w14:textId="77777777" w:rsidTr="004F0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3FCFAF5B" w14:textId="77777777" w:rsidR="00274B3A" w:rsidRPr="00622E22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622E22">
              <w:rPr>
                <w:color w:val="auto"/>
              </w:rPr>
              <w:lastRenderedPageBreak/>
              <w:t>Staff support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1D870C87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position descriptions are available for each role and identify skills, training and development needs</w:t>
            </w:r>
          </w:p>
          <w:p w14:paraId="60F8620B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Training and development offered where and when appropriate</w:t>
            </w:r>
          </w:p>
          <w:p w14:paraId="33D63962" w14:textId="77777777" w:rsidR="00274B3A" w:rsidRDefault="00274B3A" w:rsidP="00274B3A">
            <w:pPr>
              <w:pStyle w:val="ListParagraph"/>
              <w:numPr>
                <w:ilvl w:val="0"/>
                <w:numId w:val="3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Executive Committee support staff by providing direction, leadership, assistance, planning, review and involvement</w:t>
            </w:r>
          </w:p>
        </w:tc>
      </w:tr>
      <w:tr w:rsidR="00274B3A" w14:paraId="0E076F2C" w14:textId="77777777" w:rsidTr="004F0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6877F7DD" w14:textId="77777777" w:rsidR="00274B3A" w:rsidRPr="00622E22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622E22">
              <w:rPr>
                <w:color w:val="auto"/>
              </w:rPr>
              <w:t xml:space="preserve">Links </w:t>
            </w:r>
          </w:p>
          <w:p w14:paraId="5D6CD225" w14:textId="77777777" w:rsidR="00274B3A" w:rsidRPr="00622E22" w:rsidRDefault="00274B3A" w:rsidP="00274B3A">
            <w:pPr>
              <w:pStyle w:val="Heading3"/>
              <w:spacing w:before="0"/>
              <w:ind w:left="993"/>
              <w:rPr>
                <w:color w:val="auto"/>
              </w:rPr>
            </w:pP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32C6AEC2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function and operation of the P&amp;C cohesively links with the school, Department of Education, P&amp;Cs Queensland and local, state and federal legislation, plans and strategies.</w:t>
            </w:r>
          </w:p>
          <w:p w14:paraId="0B2B0FBD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P&amp;C is guided by P&amp;Cs Queensland to meet its legal requirements. </w:t>
            </w:r>
          </w:p>
        </w:tc>
      </w:tr>
      <w:tr w:rsidR="00274B3A" w14:paraId="23A97CE6" w14:textId="77777777" w:rsidTr="00390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4E40B696" w14:textId="77777777" w:rsidR="00274B3A" w:rsidRPr="001013B7" w:rsidRDefault="00274B3A" w:rsidP="00274B3A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t>Student support</w:t>
            </w:r>
          </w:p>
        </w:tc>
      </w:tr>
      <w:tr w:rsidR="00274B3A" w14:paraId="227B6533" w14:textId="77777777" w:rsidTr="00390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38294651" w14:textId="77777777" w:rsidR="00274B3A" w:rsidRPr="001013B7" w:rsidRDefault="00274B3A" w:rsidP="00274B3A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  <w:rPr>
                <w:b/>
                <w:bCs/>
              </w:rPr>
            </w:pPr>
            <w:r w:rsidRPr="001013B7">
              <w:rPr>
                <w:rFonts w:ascii="Calibri" w:hAnsi="Calibri"/>
                <w:color w:val="auto"/>
                <w:sz w:val="22"/>
                <w:szCs w:val="22"/>
              </w:rPr>
              <w:t xml:space="preserve">Encourage and support students to participate in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additional </w:t>
            </w:r>
            <w:r w:rsidR="0015679F" w:rsidRPr="001013B7">
              <w:rPr>
                <w:rFonts w:ascii="Calibri" w:hAnsi="Calibri"/>
                <w:color w:val="auto"/>
                <w:sz w:val="22"/>
                <w:szCs w:val="22"/>
              </w:rPr>
              <w:t>school</w:t>
            </w:r>
            <w:r w:rsidR="0015679F">
              <w:rPr>
                <w:rFonts w:ascii="Calibri" w:hAnsi="Calibri"/>
                <w:color w:val="auto"/>
                <w:sz w:val="22"/>
                <w:szCs w:val="22"/>
              </w:rPr>
              <w:t>-based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1013B7">
              <w:rPr>
                <w:rFonts w:ascii="Calibri" w:hAnsi="Calibri"/>
                <w:color w:val="auto"/>
                <w:sz w:val="22"/>
                <w:szCs w:val="22"/>
              </w:rPr>
              <w:t>activities to further learning and experiential opportunities</w:t>
            </w:r>
            <w:r w:rsidR="0015679F">
              <w:rPr>
                <w:rFonts w:ascii="Calibri" w:hAnsi="Calibri"/>
                <w:color w:val="auto"/>
                <w:sz w:val="22"/>
                <w:szCs w:val="22"/>
              </w:rPr>
              <w:t xml:space="preserve"> and to further a cultural conglomerate in the school</w:t>
            </w:r>
            <w:r w:rsidRPr="001013B7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 </w:t>
            </w:r>
          </w:p>
        </w:tc>
      </w:tr>
      <w:tr w:rsidR="00CA691D" w14:paraId="7BC6F94D" w14:textId="77777777" w:rsidTr="00390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72E60BD9" w14:textId="77777777" w:rsidR="00CA691D" w:rsidRPr="001013B7" w:rsidRDefault="00CA691D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Social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E61781E" w14:textId="77777777" w:rsidR="00CA691D" w:rsidRDefault="00CA691D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Encourage and support </w:t>
            </w:r>
            <w:r w:rsidR="0015679F">
              <w:t>pursuits of social activities and behaviours</w:t>
            </w:r>
          </w:p>
          <w:p w14:paraId="7C4A1380" w14:textId="77777777" w:rsidR="0015679F" w:rsidRDefault="0015679F" w:rsidP="0015679F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acceptance of all peoples regardless of visible or invisible differences – creating a cultural conglomerate</w:t>
            </w:r>
          </w:p>
          <w:p w14:paraId="40DB1866" w14:textId="77777777" w:rsidR="0015679F" w:rsidRDefault="0015679F" w:rsidP="0015679F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Discos</w:t>
            </w:r>
          </w:p>
          <w:p w14:paraId="3043E77C" w14:textId="77777777" w:rsidR="0015679F" w:rsidRDefault="0015679F" w:rsidP="0015679F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Anti-bullying Programmes</w:t>
            </w:r>
          </w:p>
          <w:p w14:paraId="38143F23" w14:textId="77777777" w:rsidR="0015679F" w:rsidRDefault="0015679F" w:rsidP="0015679F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clubs – music, chess, gaming, debating, reading</w:t>
            </w:r>
          </w:p>
        </w:tc>
      </w:tr>
      <w:tr w:rsidR="00274B3A" w14:paraId="50AFAF4A" w14:textId="77777777" w:rsidTr="00390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1B570C24" w14:textId="77777777" w:rsidR="00274B3A" w:rsidRPr="001013B7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1013B7">
              <w:rPr>
                <w:color w:val="auto"/>
              </w:rPr>
              <w:t>Academic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5797CA5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 and support academic pursuits of students.</w:t>
            </w:r>
          </w:p>
        </w:tc>
      </w:tr>
      <w:tr w:rsidR="00274B3A" w14:paraId="37894869" w14:textId="77777777" w:rsidTr="00390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7EE492B4" w14:textId="77777777" w:rsidR="00274B3A" w:rsidRPr="001013B7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1013B7">
              <w:rPr>
                <w:color w:val="auto"/>
              </w:rPr>
              <w:t>Cultural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21DD0804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and support cultural pursuits of students.</w:t>
            </w:r>
          </w:p>
        </w:tc>
      </w:tr>
      <w:tr w:rsidR="00CA691D" w14:paraId="3EE0A8F8" w14:textId="77777777" w:rsidTr="00390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28ABBE83" w14:textId="77777777" w:rsidR="00CA691D" w:rsidRPr="001013B7" w:rsidRDefault="00CA691D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Sporting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5FB85D50" w14:textId="77777777" w:rsidR="00CA691D" w:rsidRDefault="00CA691D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 and support sporting pursuits of students.</w:t>
            </w:r>
          </w:p>
        </w:tc>
      </w:tr>
      <w:tr w:rsidR="00274B3A" w14:paraId="13C69263" w14:textId="77777777" w:rsidTr="00390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4BBF02F1" w14:textId="77777777" w:rsidR="00274B3A" w:rsidRPr="001013B7" w:rsidRDefault="00274B3A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1013B7">
              <w:rPr>
                <w:color w:val="auto"/>
              </w:rPr>
              <w:t>Environmental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79E0B103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and support activities that promote and engage students in healthy lifestyles and awareness and interaction with their surrounding environment.</w:t>
            </w:r>
          </w:p>
          <w:p w14:paraId="3BF3BBA6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Edible Community Garden</w:t>
            </w:r>
          </w:p>
          <w:p w14:paraId="10729704" w14:textId="77777777" w:rsidR="00274B3A" w:rsidRDefault="00274B3A" w:rsidP="00274B3A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Eating Healthy Chat Time</w:t>
            </w:r>
          </w:p>
          <w:p w14:paraId="1718216A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Continue to foster a productive relationship with </w:t>
            </w:r>
            <w:r w:rsidRPr="003A71B7">
              <w:rPr>
                <w:i/>
                <w:color w:val="595959" w:themeColor="text1" w:themeTint="A6"/>
                <w:u w:val="single"/>
              </w:rPr>
              <w:t>Local</w:t>
            </w:r>
            <w:r>
              <w:t xml:space="preserve"> Landcare Group.</w:t>
            </w:r>
          </w:p>
        </w:tc>
      </w:tr>
      <w:tr w:rsidR="00274B3A" w14:paraId="373478E7" w14:textId="77777777" w:rsidTr="00390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43EAA041" w14:textId="77777777" w:rsidR="00274B3A" w:rsidRPr="001013B7" w:rsidRDefault="00CA691D" w:rsidP="00274B3A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Representative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1B12B19C" w14:textId="77777777" w:rsidR="00274B3A" w:rsidRDefault="00274B3A" w:rsidP="00274B3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financial support to assist students represent</w:t>
            </w:r>
            <w:r w:rsidR="0015679F">
              <w:t>ing</w:t>
            </w:r>
            <w:r>
              <w:t xml:space="preserve"> the school at district, regional, state and national events.</w:t>
            </w:r>
          </w:p>
        </w:tc>
      </w:tr>
      <w:tr w:rsidR="006E765E" w14:paraId="2039010D" w14:textId="77777777" w:rsidTr="004B7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730EF77A" w14:textId="77777777" w:rsidR="006E765E" w:rsidRPr="0047225C" w:rsidRDefault="006E765E" w:rsidP="006E765E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t>School development</w:t>
            </w:r>
          </w:p>
        </w:tc>
      </w:tr>
      <w:tr w:rsidR="006E765E" w14:paraId="421E586F" w14:textId="77777777" w:rsidTr="004B7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auto"/>
          </w:tcPr>
          <w:p w14:paraId="45EA21C5" w14:textId="77777777" w:rsidR="006E765E" w:rsidRPr="0047225C" w:rsidRDefault="006E765E" w:rsidP="006E765E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  <w:rPr>
                <w:bCs/>
                <w:color w:val="auto"/>
                <w:sz w:val="22"/>
                <w:szCs w:val="22"/>
              </w:rPr>
            </w:pPr>
            <w:r w:rsidRPr="0047225C">
              <w:rPr>
                <w:rFonts w:ascii="Calibri" w:hAnsi="Calibri"/>
                <w:color w:val="auto"/>
                <w:sz w:val="22"/>
                <w:szCs w:val="22"/>
              </w:rPr>
              <w:t>Support the development and advancement of the school facilities and curriculum resources.</w:t>
            </w:r>
          </w:p>
        </w:tc>
      </w:tr>
      <w:tr w:rsidR="006E765E" w14:paraId="73FF010B" w14:textId="77777777" w:rsidTr="004B7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21337A4F" w14:textId="77777777" w:rsidR="006E765E" w:rsidRPr="0047225C" w:rsidRDefault="006E765E" w:rsidP="006E765E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47225C">
              <w:rPr>
                <w:color w:val="auto"/>
              </w:rPr>
              <w:t xml:space="preserve">Facilities </w:t>
            </w:r>
          </w:p>
          <w:p w14:paraId="4EE7F653" w14:textId="77777777" w:rsidR="006E765E" w:rsidRPr="0047225C" w:rsidRDefault="006E765E" w:rsidP="006E765E"/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33E1AEE3" w14:textId="77777777" w:rsidR="006E765E" w:rsidRDefault="006E765E" w:rsidP="006E765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assist the development, upgrade and improvement of the school facilities and other facilities made available to students.</w:t>
            </w:r>
          </w:p>
        </w:tc>
      </w:tr>
      <w:tr w:rsidR="006E765E" w14:paraId="76B5ECE1" w14:textId="77777777" w:rsidTr="004B7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18D8073F" w14:textId="77777777" w:rsidR="006E765E" w:rsidRPr="0047225C" w:rsidRDefault="006E765E" w:rsidP="006E765E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47225C">
              <w:rPr>
                <w:color w:val="auto"/>
              </w:rPr>
              <w:t>Curriculum resources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329AC64B" w14:textId="77777777" w:rsidR="006E765E" w:rsidRDefault="006E765E" w:rsidP="006E76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and assist the provision of curriculum resources.</w:t>
            </w:r>
          </w:p>
        </w:tc>
      </w:tr>
      <w:tr w:rsidR="006E765E" w14:paraId="03122E8B" w14:textId="77777777" w:rsidTr="004B7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  <w:shd w:val="clear" w:color="auto" w:fill="DBE5F1" w:themeFill="accent1" w:themeFillTint="33"/>
          </w:tcPr>
          <w:p w14:paraId="3C4D7870" w14:textId="77777777" w:rsidR="006E765E" w:rsidRPr="0080176C" w:rsidRDefault="006E765E" w:rsidP="006E765E">
            <w:pPr>
              <w:pStyle w:val="Heading2"/>
              <w:numPr>
                <w:ilvl w:val="0"/>
                <w:numId w:val="16"/>
              </w:numPr>
              <w:spacing w:before="0"/>
              <w:rPr>
                <w:b/>
                <w:bCs/>
              </w:rPr>
            </w:pPr>
            <w:r>
              <w:t>Resources</w:t>
            </w:r>
          </w:p>
        </w:tc>
      </w:tr>
      <w:tr w:rsidR="006E765E" w14:paraId="1610FD5E" w14:textId="77777777" w:rsidTr="004B7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gridSpan w:val="2"/>
          </w:tcPr>
          <w:p w14:paraId="6B903368" w14:textId="77777777" w:rsidR="006E765E" w:rsidRDefault="006E765E" w:rsidP="006E765E">
            <w:pPr>
              <w:pStyle w:val="Heading2"/>
              <w:numPr>
                <w:ilvl w:val="1"/>
                <w:numId w:val="16"/>
              </w:numPr>
              <w:spacing w:before="0"/>
              <w:ind w:left="426" w:hanging="423"/>
            </w:pPr>
            <w:r w:rsidRPr="0080176C">
              <w:rPr>
                <w:rFonts w:ascii="Calibri" w:hAnsi="Calibri"/>
                <w:color w:val="auto"/>
                <w:sz w:val="22"/>
                <w:szCs w:val="22"/>
              </w:rPr>
              <w:t xml:space="preserve">Raise funds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and resources to deliver </w:t>
            </w:r>
            <w:r w:rsidRPr="0080176C">
              <w:rPr>
                <w:rFonts w:ascii="Calibri" w:hAnsi="Calibri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functions and </w:t>
            </w:r>
            <w:r w:rsidRPr="0080176C">
              <w:rPr>
                <w:rFonts w:ascii="Calibri" w:hAnsi="Calibri"/>
                <w:color w:val="auto"/>
                <w:sz w:val="22"/>
                <w:szCs w:val="22"/>
              </w:rPr>
              <w:t>activities of the P&amp;C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</w:tr>
      <w:tr w:rsidR="006E765E" w14:paraId="086517F4" w14:textId="77777777" w:rsidTr="004B7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24D4CECD" w14:textId="77777777" w:rsidR="006E765E" w:rsidRPr="0080176C" w:rsidRDefault="00A67483" w:rsidP="006E765E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>
              <w:rPr>
                <w:color w:val="auto"/>
              </w:rPr>
              <w:t>Fundraising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130E452C" w14:textId="77777777" w:rsidR="00A67483" w:rsidRDefault="00A67483" w:rsidP="00A6748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Fundraise at appropriate opportunities. </w:t>
            </w:r>
          </w:p>
          <w:p w14:paraId="25807364" w14:textId="77777777" w:rsidR="00A67483" w:rsidRDefault="00A67483" w:rsidP="00A67483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 bake stall</w:t>
            </w:r>
          </w:p>
          <w:p w14:paraId="4BD784F7" w14:textId="77777777" w:rsidR="000F4548" w:rsidRDefault="000F4548" w:rsidP="00A67483">
            <w:pPr>
              <w:pStyle w:val="ListParagraph"/>
              <w:numPr>
                <w:ilvl w:val="1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Biennial Fete</w:t>
            </w:r>
          </w:p>
          <w:p w14:paraId="2614D611" w14:textId="77777777" w:rsidR="006E765E" w:rsidRDefault="00A67483" w:rsidP="00A6748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Competitions</w:t>
            </w:r>
          </w:p>
        </w:tc>
      </w:tr>
      <w:tr w:rsidR="006E765E" w14:paraId="63BCDF8E" w14:textId="77777777" w:rsidTr="004B7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2954B3F3" w14:textId="77777777" w:rsidR="006E765E" w:rsidRPr="0080176C" w:rsidRDefault="006E765E" w:rsidP="006E765E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80176C">
              <w:rPr>
                <w:color w:val="auto"/>
              </w:rPr>
              <w:lastRenderedPageBreak/>
              <w:t>Partnerships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31882F9E" w14:textId="77777777" w:rsidR="006E765E" w:rsidRDefault="006E765E" w:rsidP="006E765E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Enter into mutually beneficial partnerships with businesses, agencies and organisations.  Document the partnership details including benefits, contributions, expectations, communication, reporting and promotion.</w:t>
            </w:r>
          </w:p>
          <w:p w14:paraId="50979F08" w14:textId="77777777" w:rsidR="006E765E" w:rsidRPr="003A71B7" w:rsidRDefault="003A71B7" w:rsidP="006E765E">
            <w:pPr>
              <w:pStyle w:val="ListParagraph"/>
              <w:numPr>
                <w:ilvl w:val="1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A71B7">
              <w:rPr>
                <w:i/>
                <w:color w:val="595959" w:themeColor="text1" w:themeTint="A6"/>
              </w:rPr>
              <w:t>List any specific Partnerships</w:t>
            </w:r>
          </w:p>
        </w:tc>
      </w:tr>
      <w:tr w:rsidR="006E765E" w14:paraId="317D9D1E" w14:textId="77777777" w:rsidTr="004B7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8" w:space="0" w:color="4F81BD" w:themeColor="accent1"/>
            </w:tcBorders>
          </w:tcPr>
          <w:p w14:paraId="5FD928C5" w14:textId="77777777" w:rsidR="006E765E" w:rsidRPr="0080176C" w:rsidRDefault="006E765E" w:rsidP="006E765E">
            <w:pPr>
              <w:pStyle w:val="Heading3"/>
              <w:numPr>
                <w:ilvl w:val="2"/>
                <w:numId w:val="16"/>
              </w:numPr>
              <w:spacing w:before="0"/>
              <w:ind w:left="993" w:hanging="567"/>
              <w:rPr>
                <w:color w:val="auto"/>
              </w:rPr>
            </w:pPr>
            <w:r w:rsidRPr="0080176C">
              <w:rPr>
                <w:color w:val="auto"/>
              </w:rPr>
              <w:t>Grants</w:t>
            </w:r>
          </w:p>
        </w:tc>
        <w:tc>
          <w:tcPr>
            <w:tcW w:w="6480" w:type="dxa"/>
            <w:tcBorders>
              <w:left w:val="single" w:sz="8" w:space="0" w:color="4F81BD" w:themeColor="accent1"/>
            </w:tcBorders>
          </w:tcPr>
          <w:p w14:paraId="28FDF3C5" w14:textId="77777777" w:rsidR="006E765E" w:rsidRDefault="006E765E" w:rsidP="006E765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grant applications to raise funds for priority and opportunistic activities that benefit the school.</w:t>
            </w:r>
          </w:p>
        </w:tc>
      </w:tr>
    </w:tbl>
    <w:p w14:paraId="3B01457D" w14:textId="06ADDB45" w:rsidR="00986961" w:rsidRDefault="0066596E" w:rsidP="00986961">
      <w:pPr>
        <w:pStyle w:val="Heading1"/>
      </w:pPr>
      <w:r w:rsidRPr="0066596E">
        <w:t>Priorities</w:t>
      </w:r>
      <w:r w:rsidR="00A713AA">
        <w:t xml:space="preserve"> </w:t>
      </w:r>
      <w:r w:rsidR="003A71B7">
        <w:t>20</w:t>
      </w:r>
      <w:r w:rsidR="006D3E95">
        <w:t>xx</w:t>
      </w:r>
      <w:r w:rsidR="003A71B7">
        <w:t>-</w:t>
      </w:r>
      <w:r w:rsidR="006D3E95">
        <w:t>xx</w:t>
      </w:r>
    </w:p>
    <w:p w14:paraId="3AD3B217" w14:textId="10D8F6DD" w:rsidR="00CF3ED8" w:rsidRDefault="00667702" w:rsidP="00AB5FE2">
      <w:r>
        <w:t>The P&amp;C</w:t>
      </w:r>
      <w:r w:rsidR="00AB5FE2">
        <w:t xml:space="preserve"> Operational Plan </w:t>
      </w:r>
      <w:r w:rsidR="003A71B7">
        <w:t>20</w:t>
      </w:r>
      <w:r w:rsidR="006D3E95">
        <w:t>xx</w:t>
      </w:r>
      <w:r w:rsidR="003A71B7">
        <w:t>-</w:t>
      </w:r>
      <w:r w:rsidR="006D3E95">
        <w:t>xx</w:t>
      </w:r>
      <w:r w:rsidR="00AB5FE2">
        <w:t xml:space="preserve">, developed </w:t>
      </w:r>
      <w:r>
        <w:t>in conjunction with the school Principal and staff</w:t>
      </w:r>
      <w:r w:rsidR="00AB5FE2">
        <w:t>,</w:t>
      </w:r>
      <w:r w:rsidRPr="00667702">
        <w:t xml:space="preserve"> </w:t>
      </w:r>
      <w:r w:rsidR="00AB5FE2">
        <w:t xml:space="preserve">identifies </w:t>
      </w:r>
      <w:r>
        <w:t xml:space="preserve">priorities for funding over the next three years that deliver against this strategic plan.  </w:t>
      </w:r>
    </w:p>
    <w:p w14:paraId="6663E27D" w14:textId="77777777" w:rsidR="00CF3ED8" w:rsidRDefault="00E2392D" w:rsidP="00E2392D">
      <w:pPr>
        <w:pStyle w:val="Heading1"/>
      </w:pPr>
      <w:r>
        <w:t>Acknowledgement</w:t>
      </w:r>
    </w:p>
    <w:p w14:paraId="20F4AFDA" w14:textId="77777777" w:rsidR="00E2392D" w:rsidRDefault="00E2392D" w:rsidP="00BC3AE5">
      <w:pPr>
        <w:tabs>
          <w:tab w:val="left" w:pos="6960"/>
        </w:tabs>
      </w:pPr>
      <w:r>
        <w:t xml:space="preserve">The P&amp;C would like to acknowledge and thank the volunteers who continue to help and provide support for the functions, sporting and cultural events, and fundraising activities as well as the </w:t>
      </w:r>
      <w:r w:rsidR="0015679F">
        <w:t xml:space="preserve">retail </w:t>
      </w:r>
      <w:r>
        <w:t>services.  The wider school community also generously support these events and activities.</w:t>
      </w:r>
    </w:p>
    <w:p w14:paraId="660AFAE3" w14:textId="77777777" w:rsidR="00667702" w:rsidRPr="00667702" w:rsidRDefault="0066596E" w:rsidP="00667702">
      <w:pPr>
        <w:pStyle w:val="Heading1"/>
      </w:pPr>
      <w:r w:rsidRPr="00EE5B55">
        <w:t>Evaluation and Review</w:t>
      </w:r>
    </w:p>
    <w:p w14:paraId="4E47B540" w14:textId="77777777" w:rsidR="00A51DD6" w:rsidRDefault="00EE5B55" w:rsidP="0066596E">
      <w:r>
        <w:t xml:space="preserve"> The P&amp;C Executive </w:t>
      </w:r>
      <w:r w:rsidR="0066596E">
        <w:t xml:space="preserve">Committee </w:t>
      </w:r>
      <w:r w:rsidR="00A67483">
        <w:t>will</w:t>
      </w:r>
      <w:r w:rsidR="0066596E">
        <w:t xml:space="preserve"> meet annually to evaluate </w:t>
      </w:r>
      <w:r>
        <w:t>a</w:t>
      </w:r>
      <w:r w:rsidR="00580B0A">
        <w:t>nd review this strategic plan, i</w:t>
      </w:r>
      <w:r>
        <w:t xml:space="preserve">deally at the </w:t>
      </w:r>
      <w:r w:rsidR="000F4548">
        <w:t xml:space="preserve">second </w:t>
      </w:r>
      <w:r>
        <w:t>last Genera</w:t>
      </w:r>
      <w:r w:rsidR="00667702">
        <w:t>l Meeting for the calendar year</w:t>
      </w:r>
      <w:r>
        <w:t>.</w:t>
      </w:r>
      <w:r w:rsidR="00667702">
        <w:t xml:space="preserve"> </w:t>
      </w:r>
      <w:r w:rsidR="00CE3A53">
        <w:t xml:space="preserve"> </w:t>
      </w:r>
      <w:r w:rsidR="00667702">
        <w:t xml:space="preserve">This process includes a review of the relevance and achievement of strategies and priorities on a regular basis.  </w:t>
      </w:r>
    </w:p>
    <w:p w14:paraId="30012979" w14:textId="77777777" w:rsidR="00A713AA" w:rsidRPr="00A713AA" w:rsidRDefault="00A713AA" w:rsidP="00A713AA">
      <w:pPr>
        <w:pStyle w:val="Heading1"/>
      </w:pPr>
      <w:r w:rsidRPr="002E4BA2">
        <w:t>Appendices</w:t>
      </w:r>
    </w:p>
    <w:p w14:paraId="37A0DCE7" w14:textId="77777777" w:rsidR="00A67483" w:rsidRDefault="00A67483" w:rsidP="00A713AA">
      <w:pPr>
        <w:pStyle w:val="ListParagraph"/>
        <w:numPr>
          <w:ilvl w:val="0"/>
          <w:numId w:val="32"/>
        </w:numPr>
        <w:sectPr w:rsidR="00A67483" w:rsidSect="00C04C0F">
          <w:headerReference w:type="default" r:id="rId11"/>
          <w:footerReference w:type="default" r:id="rId12"/>
          <w:pgSz w:w="11906" w:h="16838"/>
          <w:pgMar w:top="1440" w:right="1080" w:bottom="1135" w:left="1080" w:header="709" w:footer="431" w:gutter="0"/>
          <w:cols w:space="708"/>
          <w:titlePg/>
          <w:docGrid w:linePitch="360"/>
        </w:sectPr>
      </w:pPr>
    </w:p>
    <w:p w14:paraId="31474A82" w14:textId="30BC26A3" w:rsidR="00A713AA" w:rsidRDefault="006E765E" w:rsidP="00A713AA">
      <w:pPr>
        <w:pStyle w:val="ListParagraph"/>
        <w:numPr>
          <w:ilvl w:val="0"/>
          <w:numId w:val="32"/>
        </w:numPr>
      </w:pPr>
      <w:r>
        <w:t>Operational P</w:t>
      </w:r>
      <w:r w:rsidR="00A713AA">
        <w:t xml:space="preserve">lan </w:t>
      </w:r>
      <w:r w:rsidR="00A67483">
        <w:t>20</w:t>
      </w:r>
      <w:r w:rsidR="006D3E95">
        <w:t>xx</w:t>
      </w:r>
      <w:r w:rsidR="00A67483">
        <w:t>-</w:t>
      </w:r>
      <w:r w:rsidR="006D3E95">
        <w:t>xx</w:t>
      </w:r>
    </w:p>
    <w:p w14:paraId="170226BC" w14:textId="5CE69E27" w:rsidR="00580A72" w:rsidRDefault="00580A72" w:rsidP="00A713AA">
      <w:pPr>
        <w:pStyle w:val="ListParagraph"/>
        <w:numPr>
          <w:ilvl w:val="0"/>
          <w:numId w:val="32"/>
        </w:numPr>
      </w:pPr>
      <w:r>
        <w:t>Business Plan 20</w:t>
      </w:r>
      <w:r w:rsidR="006D3E95">
        <w:t>xx</w:t>
      </w:r>
      <w:r>
        <w:t>-</w:t>
      </w:r>
      <w:r w:rsidR="006D3E95">
        <w:t>xx</w:t>
      </w:r>
    </w:p>
    <w:p w14:paraId="4894B50A" w14:textId="77777777" w:rsidR="00580A72" w:rsidRDefault="00580A72" w:rsidP="00580A72">
      <w:pPr>
        <w:pStyle w:val="ListParagraph"/>
        <w:numPr>
          <w:ilvl w:val="0"/>
          <w:numId w:val="32"/>
        </w:numPr>
      </w:pPr>
      <w:r>
        <w:t>P&amp;C Constitution</w:t>
      </w:r>
      <w:r w:rsidRPr="00580A72">
        <w:t xml:space="preserve"> </w:t>
      </w:r>
    </w:p>
    <w:p w14:paraId="0BF22A0F" w14:textId="77777777" w:rsidR="00580A72" w:rsidRDefault="00580A72" w:rsidP="00580A72">
      <w:pPr>
        <w:pStyle w:val="ListParagraph"/>
        <w:numPr>
          <w:ilvl w:val="0"/>
          <w:numId w:val="32"/>
        </w:numPr>
      </w:pPr>
      <w:r>
        <w:t>Code of Conduct for P&amp;C Association</w:t>
      </w:r>
    </w:p>
    <w:p w14:paraId="64444ABA" w14:textId="77777777" w:rsidR="00A713AA" w:rsidRDefault="00A713AA" w:rsidP="00A713AA">
      <w:pPr>
        <w:pStyle w:val="ListParagraph"/>
        <w:numPr>
          <w:ilvl w:val="0"/>
          <w:numId w:val="32"/>
        </w:numPr>
      </w:pPr>
      <w:r>
        <w:t xml:space="preserve">P&amp;C </w:t>
      </w:r>
      <w:r w:rsidR="003A71B7">
        <w:t>R</w:t>
      </w:r>
      <w:r>
        <w:t xml:space="preserve">isk </w:t>
      </w:r>
      <w:r w:rsidR="003A71B7">
        <w:t>M</w:t>
      </w:r>
      <w:r>
        <w:t xml:space="preserve">anagement </w:t>
      </w:r>
      <w:r w:rsidR="00580A72">
        <w:t>Strategy</w:t>
      </w:r>
    </w:p>
    <w:p w14:paraId="2AF3B423" w14:textId="77777777" w:rsidR="00580A72" w:rsidRDefault="00580A72" w:rsidP="00580A72">
      <w:pPr>
        <w:pStyle w:val="ListParagraph"/>
        <w:numPr>
          <w:ilvl w:val="0"/>
          <w:numId w:val="32"/>
        </w:numPr>
      </w:pPr>
      <w:r>
        <w:t>Student Protection Risk Management Strategy</w:t>
      </w:r>
    </w:p>
    <w:p w14:paraId="62527223" w14:textId="77777777" w:rsidR="00A67483" w:rsidRDefault="00A67483" w:rsidP="0066596E">
      <w:pPr>
        <w:sectPr w:rsidR="00A67483" w:rsidSect="00A67483">
          <w:type w:val="continuous"/>
          <w:pgSz w:w="11906" w:h="16838"/>
          <w:pgMar w:top="1440" w:right="1080" w:bottom="1135" w:left="1080" w:header="709" w:footer="431" w:gutter="0"/>
          <w:cols w:num="2" w:space="708"/>
          <w:titlePg/>
          <w:docGrid w:linePitch="360"/>
        </w:sectPr>
      </w:pPr>
    </w:p>
    <w:p w14:paraId="0FF1973D" w14:textId="77777777" w:rsidR="00580A72" w:rsidRDefault="00580A72" w:rsidP="00A67483">
      <w:pPr>
        <w:spacing w:after="120"/>
      </w:pPr>
    </w:p>
    <w:p w14:paraId="4243AF90" w14:textId="77777777" w:rsidR="00580A72" w:rsidRDefault="00580A72" w:rsidP="00A67483">
      <w:pPr>
        <w:spacing w:after="120"/>
      </w:pPr>
    </w:p>
    <w:p w14:paraId="39B30E31" w14:textId="77777777" w:rsidR="00580A72" w:rsidRDefault="00580A72" w:rsidP="00A67483">
      <w:pPr>
        <w:spacing w:after="120"/>
      </w:pPr>
    </w:p>
    <w:p w14:paraId="25343057" w14:textId="77777777" w:rsidR="00325CDE" w:rsidRDefault="00325CDE" w:rsidP="00A67483">
      <w:pPr>
        <w:spacing w:after="120"/>
      </w:pPr>
      <w:r>
        <w:t xml:space="preserve">Prepared by </w:t>
      </w:r>
    </w:p>
    <w:p w14:paraId="5E2F3878" w14:textId="77777777" w:rsidR="00580A72" w:rsidRDefault="00580A72" w:rsidP="00A67483">
      <w:pPr>
        <w:spacing w:after="120"/>
      </w:pPr>
    </w:p>
    <w:p w14:paraId="54963CA4" w14:textId="77777777" w:rsidR="00325CDE" w:rsidRDefault="003A71B7" w:rsidP="00A67483">
      <w:pPr>
        <w:spacing w:after="0"/>
      </w:pPr>
      <w:r w:rsidRPr="003A71B7">
        <w:rPr>
          <w:b/>
          <w:i/>
          <w:color w:val="595959" w:themeColor="text1" w:themeTint="A6"/>
          <w:u w:val="single"/>
        </w:rPr>
        <w:t>Example</w:t>
      </w:r>
      <w:r w:rsidR="00325CDE" w:rsidRPr="00325CDE">
        <w:rPr>
          <w:b/>
        </w:rPr>
        <w:t xml:space="preserve"> State School Parents and Citizens Association</w:t>
      </w:r>
    </w:p>
    <w:p w14:paraId="22A152BF" w14:textId="77777777" w:rsidR="00325CDE" w:rsidRDefault="003A71B7" w:rsidP="00A67483">
      <w:pPr>
        <w:spacing w:after="0"/>
      </w:pPr>
      <w:r>
        <w:t>Address</w:t>
      </w:r>
    </w:p>
    <w:p w14:paraId="21F023D5" w14:textId="77777777" w:rsidR="00325CDE" w:rsidRDefault="00325CDE" w:rsidP="00A67483">
      <w:pPr>
        <w:spacing w:after="0"/>
      </w:pPr>
      <w:r>
        <w:t xml:space="preserve">Phone </w:t>
      </w:r>
      <w:r w:rsidR="003A71B7">
        <w:t>Number</w:t>
      </w:r>
    </w:p>
    <w:sectPr w:rsidR="00325CDE" w:rsidSect="00A67483">
      <w:type w:val="continuous"/>
      <w:pgSz w:w="11906" w:h="16838"/>
      <w:pgMar w:top="1440" w:right="1080" w:bottom="1135" w:left="1080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43E0E" w14:textId="77777777" w:rsidR="00DD6139" w:rsidRDefault="00DD6139" w:rsidP="00BD1D57">
      <w:pPr>
        <w:spacing w:after="0" w:line="240" w:lineRule="auto"/>
      </w:pPr>
      <w:r>
        <w:separator/>
      </w:r>
    </w:p>
  </w:endnote>
  <w:endnote w:type="continuationSeparator" w:id="0">
    <w:p w14:paraId="7D6D1726" w14:textId="77777777" w:rsidR="00DD6139" w:rsidRDefault="00DD6139" w:rsidP="00BD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863D" w14:textId="5F54026D" w:rsidR="00EC7A08" w:rsidRPr="00EC7A08" w:rsidRDefault="0048669B" w:rsidP="00EC7A08">
    <w:pPr>
      <w:pStyle w:val="Footer"/>
      <w:tabs>
        <w:tab w:val="clear" w:pos="9026"/>
        <w:tab w:val="right" w:pos="10065"/>
      </w:tabs>
      <w:rPr>
        <w:color w:val="404040" w:themeColor="text1" w:themeTint="BF"/>
      </w:rPr>
    </w:pPr>
    <w:r w:rsidRPr="00EC7A08">
      <w:rPr>
        <w:color w:val="404040" w:themeColor="text1" w:themeTint="BF"/>
      </w:rPr>
      <w:t xml:space="preserve">Strategic Plan </w:t>
    </w:r>
    <w:r w:rsidR="003A71B7" w:rsidRPr="00EC7A08">
      <w:rPr>
        <w:color w:val="404040" w:themeColor="text1" w:themeTint="BF"/>
      </w:rPr>
      <w:t>20</w:t>
    </w:r>
    <w:r w:rsidR="006D3E95">
      <w:rPr>
        <w:color w:val="404040" w:themeColor="text1" w:themeTint="BF"/>
      </w:rPr>
      <w:t>xx</w:t>
    </w:r>
    <w:r w:rsidR="003A71B7" w:rsidRPr="00EC7A08">
      <w:rPr>
        <w:color w:val="404040" w:themeColor="text1" w:themeTint="BF"/>
      </w:rPr>
      <w:t>-</w:t>
    </w:r>
    <w:r w:rsidR="006D3E95">
      <w:rPr>
        <w:color w:val="404040" w:themeColor="text1" w:themeTint="BF"/>
      </w:rPr>
      <w:t>xx</w:t>
    </w:r>
    <w:r w:rsidRPr="00EC7A08">
      <w:rPr>
        <w:color w:val="404040" w:themeColor="text1" w:themeTint="BF"/>
      </w:rPr>
      <w:t xml:space="preserve"> </w:t>
    </w:r>
    <w:r w:rsidRPr="00EC7A08">
      <w:rPr>
        <w:color w:val="404040" w:themeColor="text1" w:themeTint="BF"/>
      </w:rPr>
      <w:ptab w:relativeTo="margin" w:alignment="center" w:leader="none"/>
    </w:r>
    <w:r w:rsidR="00EC7A08" w:rsidRPr="00EC7A08">
      <w:rPr>
        <w:i/>
        <w:iCs/>
        <w:color w:val="404040" w:themeColor="text1" w:themeTint="BF"/>
        <w:sz w:val="18"/>
        <w:szCs w:val="18"/>
      </w:rPr>
      <w:t xml:space="preserve"> Example State School P&amp;C Association, Address</w:t>
    </w:r>
    <w:r w:rsidR="00EC7A08" w:rsidRPr="00EC7A08">
      <w:rPr>
        <w:i/>
        <w:iCs/>
        <w:color w:val="404040" w:themeColor="text1" w:themeTint="BF"/>
        <w:sz w:val="18"/>
        <w:szCs w:val="18"/>
      </w:rPr>
      <w:tab/>
    </w:r>
    <w:r w:rsidR="00EC7A08" w:rsidRPr="00EC7A08">
      <w:rPr>
        <w:color w:val="404040" w:themeColor="text1" w:themeTint="BF"/>
      </w:rPr>
      <w:fldChar w:fldCharType="begin"/>
    </w:r>
    <w:r w:rsidR="00EC7A08" w:rsidRPr="00EC7A08">
      <w:rPr>
        <w:color w:val="404040" w:themeColor="text1" w:themeTint="BF"/>
      </w:rPr>
      <w:instrText xml:space="preserve"> PAGE  \* Arabic  \* MERGEFORMAT </w:instrText>
    </w:r>
    <w:r w:rsidR="00EC7A08" w:rsidRPr="00EC7A08">
      <w:rPr>
        <w:color w:val="404040" w:themeColor="text1" w:themeTint="BF"/>
      </w:rPr>
      <w:fldChar w:fldCharType="separate"/>
    </w:r>
    <w:r w:rsidR="00EC7A08" w:rsidRPr="00EC7A08">
      <w:rPr>
        <w:color w:val="404040" w:themeColor="text1" w:themeTint="BF"/>
      </w:rPr>
      <w:t>6</w:t>
    </w:r>
    <w:r w:rsidR="00EC7A08" w:rsidRPr="00EC7A08">
      <w:rPr>
        <w:color w:val="404040" w:themeColor="text1" w:themeTint="BF"/>
      </w:rPr>
      <w:fldChar w:fldCharType="end"/>
    </w:r>
  </w:p>
  <w:p w14:paraId="1E07CBB2" w14:textId="77777777" w:rsidR="00EC7A08" w:rsidRPr="00EC7A08" w:rsidRDefault="00EC7A08" w:rsidP="00EC7A08">
    <w:pPr>
      <w:pStyle w:val="Footer"/>
      <w:tabs>
        <w:tab w:val="clear" w:pos="9026"/>
        <w:tab w:val="right" w:pos="10065"/>
      </w:tabs>
      <w:rPr>
        <w:color w:val="404040" w:themeColor="text1" w:themeTint="BF"/>
      </w:rPr>
    </w:pPr>
    <w:r w:rsidRPr="00EC7A08">
      <w:rPr>
        <w:i/>
        <w:iCs/>
        <w:color w:val="404040" w:themeColor="text1" w:themeTint="BF"/>
        <w:sz w:val="18"/>
        <w:szCs w:val="18"/>
      </w:rPr>
      <w:tab/>
      <w:t>E: president@exampless.eq.edu.au</w:t>
    </w:r>
    <w:r w:rsidR="0048669B" w:rsidRPr="00EC7A08">
      <w:rPr>
        <w:color w:val="404040" w:themeColor="text1" w:themeTint="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3831" w14:textId="77777777" w:rsidR="00DD6139" w:rsidRDefault="00DD6139" w:rsidP="00BD1D57">
      <w:pPr>
        <w:spacing w:after="0" w:line="240" w:lineRule="auto"/>
      </w:pPr>
      <w:r>
        <w:separator/>
      </w:r>
    </w:p>
  </w:footnote>
  <w:footnote w:type="continuationSeparator" w:id="0">
    <w:p w14:paraId="03FBDE9D" w14:textId="77777777" w:rsidR="00DD6139" w:rsidRDefault="00DD6139" w:rsidP="00BD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7F6B" w14:textId="77777777" w:rsidR="00D319D7" w:rsidRPr="00D319D7" w:rsidRDefault="006D3E95" w:rsidP="00D319D7">
    <w:pPr>
      <w:pStyle w:val="Header"/>
      <w:jc w:val="center"/>
      <w:rPr>
        <w:b/>
        <w:color w:val="1F497D" w:themeColor="text2"/>
      </w:rPr>
    </w:pPr>
    <w:sdt>
      <w:sdtPr>
        <w:rPr>
          <w:b/>
          <w:color w:val="1F497D" w:themeColor="text2"/>
        </w:rPr>
        <w:id w:val="1680696922"/>
        <w:placeholder>
          <w:docPart w:val="DefaultPlaceholder_-1854013440"/>
        </w:placeholder>
      </w:sdtPr>
      <w:sdtEndPr/>
      <w:sdtContent>
        <w:r w:rsidR="003A71B7">
          <w:rPr>
            <w:b/>
            <w:color w:val="1F497D" w:themeColor="text2"/>
          </w:rPr>
          <w:t>Example</w:t>
        </w:r>
      </w:sdtContent>
    </w:sdt>
    <w:r w:rsidR="00D319D7" w:rsidRPr="00D319D7">
      <w:rPr>
        <w:b/>
        <w:color w:val="1F497D" w:themeColor="text2"/>
      </w:rPr>
      <w:t xml:space="preserve"> STATE SCHOOL P&amp;C ASSOCIATION</w:t>
    </w:r>
  </w:p>
  <w:p w14:paraId="7FB10CF9" w14:textId="77777777" w:rsidR="00D319D7" w:rsidRPr="00D319D7" w:rsidRDefault="00D319D7" w:rsidP="00D3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164"/>
    <w:multiLevelType w:val="hybridMultilevel"/>
    <w:tmpl w:val="BF743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7D36"/>
    <w:multiLevelType w:val="hybridMultilevel"/>
    <w:tmpl w:val="CF7EB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C46C0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2224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71E7B"/>
    <w:multiLevelType w:val="hybridMultilevel"/>
    <w:tmpl w:val="3CCAA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B39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B6E"/>
    <w:multiLevelType w:val="hybridMultilevel"/>
    <w:tmpl w:val="10CA64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7B5"/>
    <w:multiLevelType w:val="hybridMultilevel"/>
    <w:tmpl w:val="51D25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C7EA9"/>
    <w:multiLevelType w:val="hybridMultilevel"/>
    <w:tmpl w:val="7E80951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B92A52"/>
    <w:multiLevelType w:val="multilevel"/>
    <w:tmpl w:val="78C6DF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B45C8E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6071789"/>
    <w:multiLevelType w:val="hybridMultilevel"/>
    <w:tmpl w:val="ACD01B1A"/>
    <w:lvl w:ilvl="0" w:tplc="EC8C5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3C7"/>
    <w:multiLevelType w:val="hybridMultilevel"/>
    <w:tmpl w:val="90C6A29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C43F1"/>
    <w:multiLevelType w:val="hybridMultilevel"/>
    <w:tmpl w:val="5024F2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3251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C0687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4D18D5"/>
    <w:multiLevelType w:val="hybridMultilevel"/>
    <w:tmpl w:val="9AC05C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6C8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B865F3"/>
    <w:multiLevelType w:val="hybridMultilevel"/>
    <w:tmpl w:val="DC600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C46C0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1076B"/>
    <w:multiLevelType w:val="hybridMultilevel"/>
    <w:tmpl w:val="5F8C017C"/>
    <w:lvl w:ilvl="0" w:tplc="0C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91A3834"/>
    <w:multiLevelType w:val="hybridMultilevel"/>
    <w:tmpl w:val="A3465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64CE"/>
    <w:multiLevelType w:val="hybridMultilevel"/>
    <w:tmpl w:val="FB4EA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A484E"/>
    <w:multiLevelType w:val="hybridMultilevel"/>
    <w:tmpl w:val="14044F4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F259A"/>
    <w:multiLevelType w:val="hybridMultilevel"/>
    <w:tmpl w:val="9354818E"/>
    <w:lvl w:ilvl="0" w:tplc="7BC46C0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20AB"/>
    <w:multiLevelType w:val="hybridMultilevel"/>
    <w:tmpl w:val="0F8818C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368A8"/>
    <w:multiLevelType w:val="hybridMultilevel"/>
    <w:tmpl w:val="0306596E"/>
    <w:lvl w:ilvl="0" w:tplc="1F1AA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95D72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64B313E"/>
    <w:multiLevelType w:val="hybridMultilevel"/>
    <w:tmpl w:val="A0BA9DC2"/>
    <w:lvl w:ilvl="0" w:tplc="7BC46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4F4AD8"/>
    <w:multiLevelType w:val="hybridMultilevel"/>
    <w:tmpl w:val="C0F60E9C"/>
    <w:lvl w:ilvl="0" w:tplc="16C85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525E"/>
    <w:multiLevelType w:val="hybridMultilevel"/>
    <w:tmpl w:val="4E78AE00"/>
    <w:lvl w:ilvl="0" w:tplc="7BC46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1366E7"/>
    <w:multiLevelType w:val="hybridMultilevel"/>
    <w:tmpl w:val="FD32FC12"/>
    <w:lvl w:ilvl="0" w:tplc="7BC46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575A0B"/>
    <w:multiLevelType w:val="hybridMultilevel"/>
    <w:tmpl w:val="1F36E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3DE2"/>
    <w:multiLevelType w:val="hybridMultilevel"/>
    <w:tmpl w:val="03CA96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FF4245"/>
    <w:multiLevelType w:val="hybridMultilevel"/>
    <w:tmpl w:val="10ACE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057F7"/>
    <w:multiLevelType w:val="hybridMultilevel"/>
    <w:tmpl w:val="EFB0D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96402"/>
    <w:multiLevelType w:val="hybridMultilevel"/>
    <w:tmpl w:val="C9C08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14865"/>
    <w:multiLevelType w:val="hybridMultilevel"/>
    <w:tmpl w:val="151C253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B61738"/>
    <w:multiLevelType w:val="hybridMultilevel"/>
    <w:tmpl w:val="0AF49C8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57779">
    <w:abstractNumId w:val="33"/>
  </w:num>
  <w:num w:numId="2" w16cid:durableId="1407729793">
    <w:abstractNumId w:val="5"/>
  </w:num>
  <w:num w:numId="3" w16cid:durableId="424228646">
    <w:abstractNumId w:val="10"/>
  </w:num>
  <w:num w:numId="4" w16cid:durableId="1343891670">
    <w:abstractNumId w:val="27"/>
  </w:num>
  <w:num w:numId="5" w16cid:durableId="1674409339">
    <w:abstractNumId w:val="23"/>
  </w:num>
  <w:num w:numId="6" w16cid:durableId="1445156692">
    <w:abstractNumId w:val="12"/>
  </w:num>
  <w:num w:numId="7" w16cid:durableId="363481500">
    <w:abstractNumId w:val="36"/>
  </w:num>
  <w:num w:numId="8" w16cid:durableId="1793210662">
    <w:abstractNumId w:val="24"/>
  </w:num>
  <w:num w:numId="9" w16cid:durableId="815996712">
    <w:abstractNumId w:val="11"/>
  </w:num>
  <w:num w:numId="10" w16cid:durableId="1566211783">
    <w:abstractNumId w:val="19"/>
  </w:num>
  <w:num w:numId="11" w16cid:durableId="2136751794">
    <w:abstractNumId w:val="0"/>
  </w:num>
  <w:num w:numId="12" w16cid:durableId="669798687">
    <w:abstractNumId w:val="16"/>
  </w:num>
  <w:num w:numId="13" w16cid:durableId="1708600256">
    <w:abstractNumId w:val="15"/>
  </w:num>
  <w:num w:numId="14" w16cid:durableId="480997786">
    <w:abstractNumId w:val="34"/>
  </w:num>
  <w:num w:numId="15" w16cid:durableId="1787768269">
    <w:abstractNumId w:val="32"/>
  </w:num>
  <w:num w:numId="16" w16cid:durableId="2036537522">
    <w:abstractNumId w:val="8"/>
  </w:num>
  <w:num w:numId="17" w16cid:durableId="429206713">
    <w:abstractNumId w:val="9"/>
  </w:num>
  <w:num w:numId="18" w16cid:durableId="1441950769">
    <w:abstractNumId w:val="25"/>
  </w:num>
  <w:num w:numId="19" w16cid:durableId="2129273226">
    <w:abstractNumId w:val="1"/>
  </w:num>
  <w:num w:numId="20" w16cid:durableId="1104115361">
    <w:abstractNumId w:val="4"/>
  </w:num>
  <w:num w:numId="21" w16cid:durableId="1304044448">
    <w:abstractNumId w:val="17"/>
  </w:num>
  <w:num w:numId="22" w16cid:durableId="1790197840">
    <w:abstractNumId w:val="26"/>
  </w:num>
  <w:num w:numId="23" w16cid:durableId="1967464577">
    <w:abstractNumId w:val="29"/>
  </w:num>
  <w:num w:numId="24" w16cid:durableId="1829394539">
    <w:abstractNumId w:val="22"/>
  </w:num>
  <w:num w:numId="25" w16cid:durableId="1429472657">
    <w:abstractNumId w:val="14"/>
  </w:num>
  <w:num w:numId="26" w16cid:durableId="299113432">
    <w:abstractNumId w:val="28"/>
  </w:num>
  <w:num w:numId="27" w16cid:durableId="1376931758">
    <w:abstractNumId w:val="31"/>
  </w:num>
  <w:num w:numId="28" w16cid:durableId="735931928">
    <w:abstractNumId w:val="13"/>
  </w:num>
  <w:num w:numId="29" w16cid:durableId="1741564298">
    <w:abstractNumId w:val="2"/>
  </w:num>
  <w:num w:numId="30" w16cid:durableId="222300857">
    <w:abstractNumId w:val="7"/>
  </w:num>
  <w:num w:numId="31" w16cid:durableId="1120802572">
    <w:abstractNumId w:val="35"/>
  </w:num>
  <w:num w:numId="32" w16cid:durableId="1218127810">
    <w:abstractNumId w:val="20"/>
  </w:num>
  <w:num w:numId="33" w16cid:durableId="303240499">
    <w:abstractNumId w:val="18"/>
  </w:num>
  <w:num w:numId="34" w16cid:durableId="146898029">
    <w:abstractNumId w:val="6"/>
  </w:num>
  <w:num w:numId="35" w16cid:durableId="439645900">
    <w:abstractNumId w:val="3"/>
  </w:num>
  <w:num w:numId="36" w16cid:durableId="147478033">
    <w:abstractNumId w:val="21"/>
  </w:num>
  <w:num w:numId="37" w16cid:durableId="8650955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6E"/>
    <w:rsid w:val="0000043B"/>
    <w:rsid w:val="00017D66"/>
    <w:rsid w:val="00026078"/>
    <w:rsid w:val="000334F8"/>
    <w:rsid w:val="0003558E"/>
    <w:rsid w:val="00055DBA"/>
    <w:rsid w:val="00064BBB"/>
    <w:rsid w:val="00066B05"/>
    <w:rsid w:val="00084B33"/>
    <w:rsid w:val="000A1143"/>
    <w:rsid w:val="000B511D"/>
    <w:rsid w:val="000D5D92"/>
    <w:rsid w:val="000E3916"/>
    <w:rsid w:val="000F4548"/>
    <w:rsid w:val="001013B7"/>
    <w:rsid w:val="00135BFE"/>
    <w:rsid w:val="00151914"/>
    <w:rsid w:val="0015251D"/>
    <w:rsid w:val="0015679F"/>
    <w:rsid w:val="001700B5"/>
    <w:rsid w:val="001727FE"/>
    <w:rsid w:val="001A5E0E"/>
    <w:rsid w:val="001C00BA"/>
    <w:rsid w:val="001F5607"/>
    <w:rsid w:val="002120EF"/>
    <w:rsid w:val="0021509B"/>
    <w:rsid w:val="00234119"/>
    <w:rsid w:val="00241304"/>
    <w:rsid w:val="002431AA"/>
    <w:rsid w:val="00247911"/>
    <w:rsid w:val="00253471"/>
    <w:rsid w:val="002576E7"/>
    <w:rsid w:val="00260911"/>
    <w:rsid w:val="00274B3A"/>
    <w:rsid w:val="002B5D40"/>
    <w:rsid w:val="002F1E3F"/>
    <w:rsid w:val="002F7C1A"/>
    <w:rsid w:val="00325CDE"/>
    <w:rsid w:val="00352423"/>
    <w:rsid w:val="00363F62"/>
    <w:rsid w:val="00366BB4"/>
    <w:rsid w:val="003A71B7"/>
    <w:rsid w:val="003E5B29"/>
    <w:rsid w:val="003F0675"/>
    <w:rsid w:val="003F70B1"/>
    <w:rsid w:val="00412D2C"/>
    <w:rsid w:val="004169D7"/>
    <w:rsid w:val="00420A5F"/>
    <w:rsid w:val="00436E7D"/>
    <w:rsid w:val="00444675"/>
    <w:rsid w:val="00451469"/>
    <w:rsid w:val="00467899"/>
    <w:rsid w:val="0047225C"/>
    <w:rsid w:val="00473EA6"/>
    <w:rsid w:val="00474CB7"/>
    <w:rsid w:val="004856D7"/>
    <w:rsid w:val="0048669B"/>
    <w:rsid w:val="00495204"/>
    <w:rsid w:val="004B10C9"/>
    <w:rsid w:val="004B7A5C"/>
    <w:rsid w:val="00511989"/>
    <w:rsid w:val="00527254"/>
    <w:rsid w:val="005426EF"/>
    <w:rsid w:val="00546658"/>
    <w:rsid w:val="00567EA2"/>
    <w:rsid w:val="00576542"/>
    <w:rsid w:val="00580A72"/>
    <w:rsid w:val="00580B0A"/>
    <w:rsid w:val="005A7B07"/>
    <w:rsid w:val="005F23B9"/>
    <w:rsid w:val="0060397B"/>
    <w:rsid w:val="0060473C"/>
    <w:rsid w:val="00622E22"/>
    <w:rsid w:val="0062431D"/>
    <w:rsid w:val="0066596E"/>
    <w:rsid w:val="00667702"/>
    <w:rsid w:val="006767E1"/>
    <w:rsid w:val="006D3E95"/>
    <w:rsid w:val="006E765E"/>
    <w:rsid w:val="00750E68"/>
    <w:rsid w:val="00762C50"/>
    <w:rsid w:val="007659BA"/>
    <w:rsid w:val="0077545C"/>
    <w:rsid w:val="00792990"/>
    <w:rsid w:val="007A0F06"/>
    <w:rsid w:val="007C72A7"/>
    <w:rsid w:val="007F18C1"/>
    <w:rsid w:val="0080176C"/>
    <w:rsid w:val="00810B6E"/>
    <w:rsid w:val="008309A6"/>
    <w:rsid w:val="00833BE8"/>
    <w:rsid w:val="00833EFC"/>
    <w:rsid w:val="008340A5"/>
    <w:rsid w:val="00850751"/>
    <w:rsid w:val="00867DDD"/>
    <w:rsid w:val="00880732"/>
    <w:rsid w:val="00886407"/>
    <w:rsid w:val="008E4F08"/>
    <w:rsid w:val="008E7043"/>
    <w:rsid w:val="008F131A"/>
    <w:rsid w:val="008F1EB4"/>
    <w:rsid w:val="00910F32"/>
    <w:rsid w:val="009222F9"/>
    <w:rsid w:val="00935B68"/>
    <w:rsid w:val="00943163"/>
    <w:rsid w:val="009712F9"/>
    <w:rsid w:val="00980C17"/>
    <w:rsid w:val="009827E9"/>
    <w:rsid w:val="009834FA"/>
    <w:rsid w:val="00986961"/>
    <w:rsid w:val="00997AA4"/>
    <w:rsid w:val="009C3615"/>
    <w:rsid w:val="009C4755"/>
    <w:rsid w:val="009F4322"/>
    <w:rsid w:val="00A02780"/>
    <w:rsid w:val="00A06683"/>
    <w:rsid w:val="00A13960"/>
    <w:rsid w:val="00A30232"/>
    <w:rsid w:val="00A51DD6"/>
    <w:rsid w:val="00A61B8E"/>
    <w:rsid w:val="00A67483"/>
    <w:rsid w:val="00A713AA"/>
    <w:rsid w:val="00A85C07"/>
    <w:rsid w:val="00AB5FE2"/>
    <w:rsid w:val="00AC3DAE"/>
    <w:rsid w:val="00AF794D"/>
    <w:rsid w:val="00B06030"/>
    <w:rsid w:val="00B151D8"/>
    <w:rsid w:val="00B15BB0"/>
    <w:rsid w:val="00B71949"/>
    <w:rsid w:val="00B842C8"/>
    <w:rsid w:val="00B9016C"/>
    <w:rsid w:val="00B90A1B"/>
    <w:rsid w:val="00BA0D21"/>
    <w:rsid w:val="00BA1A19"/>
    <w:rsid w:val="00BA40C3"/>
    <w:rsid w:val="00BA476C"/>
    <w:rsid w:val="00BB4985"/>
    <w:rsid w:val="00BB7369"/>
    <w:rsid w:val="00BC3AE5"/>
    <w:rsid w:val="00BD1D57"/>
    <w:rsid w:val="00BD427A"/>
    <w:rsid w:val="00BD4AEA"/>
    <w:rsid w:val="00BE69E7"/>
    <w:rsid w:val="00BF466E"/>
    <w:rsid w:val="00BF46F8"/>
    <w:rsid w:val="00C04C0F"/>
    <w:rsid w:val="00C05B6C"/>
    <w:rsid w:val="00C06B8D"/>
    <w:rsid w:val="00C27355"/>
    <w:rsid w:val="00C6156D"/>
    <w:rsid w:val="00C91445"/>
    <w:rsid w:val="00C936AA"/>
    <w:rsid w:val="00CA691D"/>
    <w:rsid w:val="00CE3A53"/>
    <w:rsid w:val="00CF1939"/>
    <w:rsid w:val="00CF3ED8"/>
    <w:rsid w:val="00D154AB"/>
    <w:rsid w:val="00D319D7"/>
    <w:rsid w:val="00D534CA"/>
    <w:rsid w:val="00D77E49"/>
    <w:rsid w:val="00DB4AA1"/>
    <w:rsid w:val="00DD4C5A"/>
    <w:rsid w:val="00DD6139"/>
    <w:rsid w:val="00DE4617"/>
    <w:rsid w:val="00DF1484"/>
    <w:rsid w:val="00E05097"/>
    <w:rsid w:val="00E2392D"/>
    <w:rsid w:val="00E75EF3"/>
    <w:rsid w:val="00E77CFD"/>
    <w:rsid w:val="00E91761"/>
    <w:rsid w:val="00EA04C2"/>
    <w:rsid w:val="00EB4881"/>
    <w:rsid w:val="00EC7A08"/>
    <w:rsid w:val="00ED09F2"/>
    <w:rsid w:val="00ED1BA2"/>
    <w:rsid w:val="00EE5B55"/>
    <w:rsid w:val="00EE5DC0"/>
    <w:rsid w:val="00EF63E7"/>
    <w:rsid w:val="00F16AF1"/>
    <w:rsid w:val="00F57532"/>
    <w:rsid w:val="00F60700"/>
    <w:rsid w:val="00F60C1F"/>
    <w:rsid w:val="00F60F9D"/>
    <w:rsid w:val="00F8257E"/>
    <w:rsid w:val="00F96C38"/>
    <w:rsid w:val="00FA2D72"/>
    <w:rsid w:val="00FA3DC9"/>
    <w:rsid w:val="00FA446F"/>
    <w:rsid w:val="00FC581E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F97C9"/>
  <w15:docId w15:val="{37DAB37B-7411-4B82-A4E5-1BEB384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04"/>
  </w:style>
  <w:style w:type="paragraph" w:styleId="Heading1">
    <w:name w:val="heading 1"/>
    <w:basedOn w:val="Normal"/>
    <w:next w:val="Normal"/>
    <w:link w:val="Heading1Char"/>
    <w:uiPriority w:val="9"/>
    <w:qFormat/>
    <w:rsid w:val="00BD1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46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D1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D57"/>
  </w:style>
  <w:style w:type="paragraph" w:styleId="Footer">
    <w:name w:val="footer"/>
    <w:basedOn w:val="Normal"/>
    <w:link w:val="FooterChar"/>
    <w:uiPriority w:val="99"/>
    <w:unhideWhenUsed/>
    <w:rsid w:val="00B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D57"/>
  </w:style>
  <w:style w:type="character" w:customStyle="1" w:styleId="Heading2Char">
    <w:name w:val="Heading 2 Char"/>
    <w:basedOn w:val="DefaultParagraphFont"/>
    <w:link w:val="Heading2"/>
    <w:uiPriority w:val="9"/>
    <w:rsid w:val="00BD1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363F62"/>
  </w:style>
  <w:style w:type="character" w:styleId="BookTitle">
    <w:name w:val="Book Title"/>
    <w:basedOn w:val="DefaultParagraphFont"/>
    <w:uiPriority w:val="33"/>
    <w:qFormat/>
    <w:rsid w:val="0048669B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8640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List-Accent11">
    <w:name w:val="Light List - Accent 11"/>
    <w:basedOn w:val="TableNormal"/>
    <w:uiPriority w:val="61"/>
    <w:rsid w:val="007659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25CD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AE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AC3DA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A7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9E68-5A50-4D43-8DF7-D52D3B3FE76B}"/>
      </w:docPartPr>
      <w:docPartBody>
        <w:p w:rsidR="005C24DD" w:rsidRDefault="00DA4046">
          <w:r w:rsidRPr="00A529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1238C1B7E447592CFFCEEF1922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DA0D-2B31-4A25-A4FF-F4A03247D4D2}"/>
      </w:docPartPr>
      <w:docPartBody>
        <w:p w:rsidR="00510207" w:rsidRDefault="00FB4A4F" w:rsidP="00FB4A4F">
          <w:pPr>
            <w:pStyle w:val="8A51238C1B7E447592CFFCEEF192214F"/>
          </w:pPr>
          <w:r w:rsidRPr="00E275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46"/>
    <w:rsid w:val="0015251D"/>
    <w:rsid w:val="001D7669"/>
    <w:rsid w:val="00413DC9"/>
    <w:rsid w:val="00510207"/>
    <w:rsid w:val="005C24DD"/>
    <w:rsid w:val="007D5CFE"/>
    <w:rsid w:val="008B4E81"/>
    <w:rsid w:val="00C76CFB"/>
    <w:rsid w:val="00DA4046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A4F"/>
    <w:rPr>
      <w:color w:val="808080"/>
    </w:rPr>
  </w:style>
  <w:style w:type="paragraph" w:customStyle="1" w:styleId="8A51238C1B7E447592CFFCEEF192214F">
    <w:name w:val="8A51238C1B7E447592CFFCEEF192214F"/>
    <w:rsid w:val="00FB4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S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C52C7E-DB74-4FED-BD1B-17964C1EF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3447C-8307-4485-929B-1A9E54F5260D}"/>
</file>

<file path=customXml/itemProps4.xml><?xml version="1.0" encoding="utf-8"?>
<ds:datastoreItem xmlns:ds="http://schemas.openxmlformats.org/officeDocument/2006/customXml" ds:itemID="{F6722959-E206-4E49-90F0-B9FED42C3272}"/>
</file>

<file path=customXml/itemProps5.xml><?xml version="1.0" encoding="utf-8"?>
<ds:datastoreItem xmlns:ds="http://schemas.openxmlformats.org/officeDocument/2006/customXml" ds:itemID="{1D191FE4-19CD-4ADB-AFE2-E574C9795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Koch Industries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Ross</dc:creator>
  <cp:lastModifiedBy>Erika Prettejohn</cp:lastModifiedBy>
  <cp:revision>2</cp:revision>
  <dcterms:created xsi:type="dcterms:W3CDTF">2025-03-18T01:51:00Z</dcterms:created>
  <dcterms:modified xsi:type="dcterms:W3CDTF">2025-03-18T01:51:00Z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